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aSTEAM"/>
        <w:tblW w:w="0" w:type="auto"/>
        <w:tblBorders>
          <w:top w:val="none" w:sz="0" w:space="0" w:color="auto"/>
          <w:left w:val="none" w:sz="0" w:space="0" w:color="auto"/>
          <w:bottom w:val="none" w:sz="0" w:space="0" w:color="auto"/>
          <w:right w:val="none" w:sz="0" w:space="0" w:color="auto"/>
          <w:insideH w:val="none" w:sz="0" w:space="0" w:color="auto"/>
        </w:tblBorders>
        <w:tblLook w:val="0600"/>
      </w:tblPr>
      <w:tblGrid>
        <w:gridCol w:w="6377"/>
      </w:tblGrid>
      <w:tr w:rsidR="00FE60F5" w:rsidTr="00FF2E3B">
        <w:trPr>
          <w:trHeight w:hRule="exact" w:val="2268"/>
        </w:trPr>
        <w:tc>
          <w:tcPr>
            <w:tcW w:w="6377" w:type="dxa"/>
            <w:vAlign w:val="center"/>
          </w:tcPr>
          <w:p w:rsidR="00FE60F5" w:rsidRDefault="00624E23" w:rsidP="00FE60F5">
            <w:pPr>
              <w:jc w:val="center"/>
              <w:rPr>
                <w:rFonts w:cs="Arial"/>
                <w:sz w:val="24"/>
                <w:szCs w:val="24"/>
              </w:rPr>
            </w:pPr>
            <w:bookmarkStart w:id="0" w:name="_Toc221088610"/>
            <w:bookmarkStart w:id="1" w:name="_Toc221089106"/>
            <w:bookmarkStart w:id="2" w:name="_Toc221089553"/>
            <w:bookmarkStart w:id="3" w:name="_Toc221090196"/>
            <w:bookmarkStart w:id="4" w:name="_Toc221090552"/>
            <w:bookmarkStart w:id="5" w:name="_Toc221090861"/>
            <w:bookmarkStart w:id="6" w:name="_Toc221090946"/>
            <w:bookmarkStart w:id="7" w:name="_Toc221091308"/>
            <w:bookmarkStart w:id="8" w:name="_Toc221091376"/>
            <w:bookmarkStart w:id="9" w:name="_Toc221091459"/>
            <w:bookmarkStart w:id="10" w:name="_Toc221091560"/>
            <w:bookmarkStart w:id="11" w:name="_Toc221091706"/>
            <w:bookmarkStart w:id="12" w:name="_Toc221092133"/>
            <w:bookmarkStart w:id="13" w:name="_Toc221092799"/>
            <w:bookmarkStart w:id="14" w:name="_Toc221092962"/>
            <w:bookmarkStart w:id="15" w:name="_Toc221093003"/>
            <w:bookmarkStart w:id="16" w:name="_Toc221093090"/>
            <w:bookmarkStart w:id="17" w:name="_Toc221093777"/>
            <w:bookmarkStart w:id="18" w:name="_Toc221094376"/>
            <w:bookmarkStart w:id="19" w:name="_Toc221094490"/>
            <w:bookmarkStart w:id="20" w:name="_Toc221094561"/>
            <w:bookmarkStart w:id="21" w:name="_Toc221094703"/>
            <w:bookmarkStart w:id="22" w:name="_Toc221094823"/>
            <w:bookmarkStart w:id="23" w:name="_Toc221094840"/>
            <w:bookmarkStart w:id="24" w:name="_Toc221094853"/>
            <w:bookmarkStart w:id="25" w:name="_Toc221095092"/>
            <w:bookmarkStart w:id="26" w:name="_Toc221095586"/>
            <w:bookmarkStart w:id="27" w:name="_Toc221095771"/>
            <w:bookmarkStart w:id="28" w:name="_Toc221095904"/>
            <w:bookmarkStart w:id="29" w:name="_Toc221095912"/>
            <w:bookmarkStart w:id="30" w:name="_Toc221096138"/>
            <w:bookmarkStart w:id="31" w:name="_Toc221097664"/>
            <w:bookmarkStart w:id="32" w:name="_Toc221334399"/>
            <w:bookmarkStart w:id="33" w:name="_Toc221336613"/>
            <w:bookmarkStart w:id="34" w:name="_Toc221337751"/>
            <w:r w:rsidRPr="00E75BCC">
              <w:rPr>
                <w:b/>
                <w:noProof/>
                <w:sz w:val="32"/>
                <w:szCs w:val="32"/>
                <w:lang w:eastAsia="it-IT"/>
              </w:rPr>
              <w:t>APPIA ENERGY</w:t>
            </w:r>
          </w:p>
        </w:tc>
      </w:tr>
      <w:tr w:rsidR="00EC2170" w:rsidTr="00FF2E3B">
        <w:trPr>
          <w:trHeight w:hRule="exact" w:val="567"/>
        </w:trPr>
        <w:tc>
          <w:tcPr>
            <w:tcW w:w="6377" w:type="dxa"/>
          </w:tcPr>
          <w:p w:rsidR="00EC2170" w:rsidRPr="00FE60F5" w:rsidRDefault="00EC2170" w:rsidP="00EC2170"/>
        </w:tc>
      </w:tr>
      <w:tr w:rsidR="00FE60F5" w:rsidTr="00FF2E3B">
        <w:trPr>
          <w:trHeight w:val="20"/>
        </w:trPr>
        <w:tc>
          <w:tcPr>
            <w:tcW w:w="6377" w:type="dxa"/>
          </w:tcPr>
          <w:p w:rsidR="00FE60F5" w:rsidRPr="00EC2170" w:rsidRDefault="00624E23" w:rsidP="00EC2170">
            <w:pPr>
              <w:pStyle w:val="TitoloDoc"/>
            </w:pPr>
            <w:r w:rsidRPr="00E75BCC">
              <w:t>Cen</w:t>
            </w:r>
            <w:r>
              <w:t>trale Termoelettrica Alimentata a</w:t>
            </w:r>
            <w:r w:rsidRPr="00E75BCC">
              <w:t xml:space="preserve"> </w:t>
            </w:r>
            <w:r w:rsidR="008E4B57" w:rsidRPr="00E75BCC">
              <w:t xml:space="preserve">CDR </w:t>
            </w:r>
            <w:r>
              <w:t xml:space="preserve">e Biomasse </w:t>
            </w:r>
            <w:r w:rsidRPr="00E75BCC">
              <w:t>Di Massafra</w:t>
            </w:r>
          </w:p>
        </w:tc>
      </w:tr>
      <w:tr w:rsidR="00EC2170" w:rsidTr="00FF2E3B">
        <w:trPr>
          <w:trHeight w:hRule="exact" w:val="567"/>
        </w:trPr>
        <w:tc>
          <w:tcPr>
            <w:tcW w:w="6377" w:type="dxa"/>
          </w:tcPr>
          <w:p w:rsidR="00EC2170" w:rsidRPr="00FE60F5" w:rsidRDefault="00EC2170" w:rsidP="00EC2170"/>
        </w:tc>
      </w:tr>
      <w:tr w:rsidR="00FE60F5" w:rsidTr="00FF2E3B">
        <w:trPr>
          <w:trHeight w:val="20"/>
        </w:trPr>
        <w:tc>
          <w:tcPr>
            <w:tcW w:w="6377" w:type="dxa"/>
          </w:tcPr>
          <w:p w:rsidR="00FE60F5" w:rsidRPr="00F369C0" w:rsidRDefault="00624E23" w:rsidP="00FF2E3B">
            <w:pPr>
              <w:pStyle w:val="Titolodoc2"/>
              <w:rPr>
                <w:sz w:val="30"/>
                <w:szCs w:val="30"/>
              </w:rPr>
            </w:pPr>
            <w:r w:rsidRPr="00F369C0">
              <w:rPr>
                <w:sz w:val="30"/>
                <w:szCs w:val="30"/>
              </w:rPr>
              <w:t>Studio di Impatto Ambientale per il Progetto di Realizzazione della Seconda Linea</w:t>
            </w:r>
          </w:p>
        </w:tc>
      </w:tr>
      <w:tr w:rsidR="00EC2170" w:rsidTr="00FF2E3B">
        <w:trPr>
          <w:trHeight w:hRule="exact" w:val="567"/>
        </w:trPr>
        <w:tc>
          <w:tcPr>
            <w:tcW w:w="6377" w:type="dxa"/>
          </w:tcPr>
          <w:p w:rsidR="00EC2170" w:rsidRPr="00FE60F5" w:rsidRDefault="00EC2170" w:rsidP="00EC2170"/>
        </w:tc>
      </w:tr>
      <w:tr w:rsidR="00FE60F5" w:rsidRPr="00FF2E3B" w:rsidTr="00FF2E3B">
        <w:trPr>
          <w:trHeight w:val="20"/>
        </w:trPr>
        <w:tc>
          <w:tcPr>
            <w:tcW w:w="6377" w:type="dxa"/>
          </w:tcPr>
          <w:p w:rsidR="00FE60F5" w:rsidRPr="00F369C0" w:rsidRDefault="00624E23" w:rsidP="00FF2E3B">
            <w:pPr>
              <w:pStyle w:val="TitoloDoc3"/>
              <w:rPr>
                <w:sz w:val="28"/>
                <w:szCs w:val="28"/>
              </w:rPr>
            </w:pPr>
            <w:r w:rsidRPr="00F369C0">
              <w:rPr>
                <w:sz w:val="28"/>
                <w:szCs w:val="28"/>
              </w:rPr>
              <w:t>Allegato A: Stima degli Impatti sulla Qualità dell’Aria e dei Suoli</w:t>
            </w:r>
          </w:p>
        </w:tc>
      </w:tr>
      <w:tr w:rsidR="00EC2170" w:rsidTr="00FF2E3B">
        <w:trPr>
          <w:trHeight w:hRule="exact" w:val="2268"/>
        </w:trPr>
        <w:tc>
          <w:tcPr>
            <w:tcW w:w="6377" w:type="dxa"/>
          </w:tcPr>
          <w:p w:rsidR="00EC2170" w:rsidRPr="00FE60F5" w:rsidRDefault="00EC2170" w:rsidP="00EC2170"/>
        </w:tc>
      </w:tr>
      <w:tr w:rsidR="00FE60F5" w:rsidTr="00FE60F5">
        <w:tc>
          <w:tcPr>
            <w:tcW w:w="6377" w:type="dxa"/>
          </w:tcPr>
          <w:p w:rsidR="00FE60F5" w:rsidRPr="00FE60F5" w:rsidRDefault="00FE60F5" w:rsidP="003346D4">
            <w:pPr>
              <w:rPr>
                <w:rFonts w:cs="Arial"/>
                <w:i/>
                <w:sz w:val="24"/>
                <w:szCs w:val="24"/>
              </w:rPr>
            </w:pPr>
            <w:r w:rsidRPr="00FE60F5">
              <w:rPr>
                <w:i/>
              </w:rPr>
              <w:t>Preparato per:</w:t>
            </w:r>
          </w:p>
        </w:tc>
      </w:tr>
      <w:tr w:rsidR="00FE60F5" w:rsidTr="00FE60F5">
        <w:tc>
          <w:tcPr>
            <w:tcW w:w="6377" w:type="dxa"/>
          </w:tcPr>
          <w:p w:rsidR="00FE60F5" w:rsidRPr="00FE60F5" w:rsidRDefault="00624E23" w:rsidP="00624E23">
            <w:pPr>
              <w:pStyle w:val="Cliente"/>
            </w:pPr>
            <w:r>
              <w:t>Appia Energy S.r.l.</w:t>
            </w:r>
          </w:p>
        </w:tc>
      </w:tr>
      <w:tr w:rsidR="00FE60F5" w:rsidTr="00FE60F5">
        <w:trPr>
          <w:trHeight w:val="584"/>
        </w:trPr>
        <w:tc>
          <w:tcPr>
            <w:tcW w:w="6377" w:type="dxa"/>
          </w:tcPr>
          <w:p w:rsidR="00FE60F5" w:rsidRDefault="00FE60F5" w:rsidP="003346D4">
            <w:pPr>
              <w:rPr>
                <w:rFonts w:cs="Arial"/>
                <w:sz w:val="24"/>
                <w:szCs w:val="24"/>
              </w:rPr>
            </w:pPr>
          </w:p>
        </w:tc>
      </w:tr>
      <w:tr w:rsidR="00FE60F5" w:rsidTr="00FE60F5">
        <w:tc>
          <w:tcPr>
            <w:tcW w:w="6377" w:type="dxa"/>
          </w:tcPr>
          <w:p w:rsidR="00FE60F5" w:rsidRDefault="00624E23" w:rsidP="00624E23">
            <w:r>
              <w:t>Gennaio 2012</w:t>
            </w:r>
          </w:p>
        </w:tc>
      </w:tr>
      <w:tr w:rsidR="00FE60F5" w:rsidTr="00FE60F5">
        <w:tc>
          <w:tcPr>
            <w:tcW w:w="6377" w:type="dxa"/>
          </w:tcPr>
          <w:p w:rsidR="00FE60F5" w:rsidRDefault="00FE60F5" w:rsidP="003346D4">
            <w:pPr>
              <w:rPr>
                <w:rFonts w:cs="Arial"/>
                <w:sz w:val="24"/>
                <w:szCs w:val="24"/>
              </w:rPr>
            </w:pPr>
          </w:p>
        </w:tc>
      </w:tr>
      <w:tr w:rsidR="00FE60F5" w:rsidTr="00FE60F5">
        <w:tc>
          <w:tcPr>
            <w:tcW w:w="6377" w:type="dxa"/>
          </w:tcPr>
          <w:p w:rsidR="00FE60F5" w:rsidRPr="00FE60F5" w:rsidRDefault="00FE60F5" w:rsidP="003346D4">
            <w:pPr>
              <w:rPr>
                <w:i/>
              </w:rPr>
            </w:pPr>
            <w:r w:rsidRPr="00FE60F5">
              <w:rPr>
                <w:i/>
              </w:rPr>
              <w:t>Codice Progetto</w:t>
            </w:r>
            <w:r w:rsidR="00FF2E3B">
              <w:rPr>
                <w:i/>
              </w:rPr>
              <w:t>:</w:t>
            </w:r>
          </w:p>
        </w:tc>
      </w:tr>
      <w:tr w:rsidR="00FE60F5" w:rsidTr="00FE60F5">
        <w:tc>
          <w:tcPr>
            <w:tcW w:w="6377" w:type="dxa"/>
          </w:tcPr>
          <w:p w:rsidR="00FE60F5" w:rsidRDefault="00624E23" w:rsidP="00624E23">
            <w:pPr>
              <w:rPr>
                <w:rFonts w:cs="Arial"/>
                <w:sz w:val="24"/>
                <w:szCs w:val="24"/>
              </w:rPr>
            </w:pPr>
            <w:r>
              <w:rPr>
                <w:rFonts w:cs="Arial"/>
                <w:sz w:val="24"/>
                <w:szCs w:val="24"/>
              </w:rPr>
              <w:t>P11</w:t>
            </w:r>
            <w:r w:rsidR="00FE60F5">
              <w:rPr>
                <w:rFonts w:cs="Arial"/>
                <w:sz w:val="24"/>
                <w:szCs w:val="24"/>
              </w:rPr>
              <w:t>_</w:t>
            </w:r>
            <w:r>
              <w:rPr>
                <w:rFonts w:cs="Arial"/>
                <w:sz w:val="24"/>
                <w:szCs w:val="24"/>
              </w:rPr>
              <w:t>APE</w:t>
            </w:r>
            <w:r w:rsidR="00FE60F5">
              <w:rPr>
                <w:rFonts w:cs="Arial"/>
                <w:sz w:val="24"/>
                <w:szCs w:val="24"/>
              </w:rPr>
              <w:t>_</w:t>
            </w:r>
            <w:r>
              <w:rPr>
                <w:rFonts w:cs="Arial"/>
                <w:sz w:val="24"/>
                <w:szCs w:val="24"/>
              </w:rPr>
              <w:t>178</w:t>
            </w:r>
          </w:p>
        </w:tc>
      </w:tr>
      <w:tr w:rsidR="00FE60F5" w:rsidTr="00FE60F5">
        <w:tc>
          <w:tcPr>
            <w:tcW w:w="6377" w:type="dxa"/>
          </w:tcPr>
          <w:p w:rsidR="00FE60F5" w:rsidRDefault="00FE60F5" w:rsidP="003346D4">
            <w:pPr>
              <w:rPr>
                <w:rFonts w:cs="Arial"/>
                <w:sz w:val="24"/>
                <w:szCs w:val="24"/>
              </w:rPr>
            </w:pPr>
          </w:p>
        </w:tc>
      </w:tr>
      <w:tr w:rsidR="00FE60F5" w:rsidTr="00FE60F5">
        <w:tc>
          <w:tcPr>
            <w:tcW w:w="6377" w:type="dxa"/>
          </w:tcPr>
          <w:p w:rsidR="00FE60F5" w:rsidRDefault="00FE60F5" w:rsidP="003346D4">
            <w:pPr>
              <w:rPr>
                <w:rFonts w:cs="Arial"/>
                <w:sz w:val="24"/>
                <w:szCs w:val="24"/>
              </w:rPr>
            </w:pPr>
            <w:proofErr w:type="gramStart"/>
            <w:r>
              <w:rPr>
                <w:rFonts w:cs="Arial"/>
                <w:sz w:val="24"/>
                <w:szCs w:val="24"/>
              </w:rPr>
              <w:t>Revisione</w:t>
            </w:r>
            <w:proofErr w:type="gramEnd"/>
            <w:r>
              <w:rPr>
                <w:rFonts w:cs="Arial"/>
                <w:sz w:val="24"/>
                <w:szCs w:val="24"/>
              </w:rPr>
              <w:t>: 0</w:t>
            </w:r>
          </w:p>
        </w:tc>
      </w:tr>
    </w:tbl>
    <w:p w:rsidR="003346D4" w:rsidRPr="005550A8" w:rsidRDefault="003346D4" w:rsidP="003346D4"/>
    <w:p w:rsidR="003346D4" w:rsidRPr="005550A8" w:rsidRDefault="003346D4" w:rsidP="003346D4">
      <w:pPr>
        <w:sectPr w:rsidR="003346D4" w:rsidRPr="005550A8" w:rsidSect="00FF2E3B">
          <w:footerReference w:type="default" r:id="rId8"/>
          <w:pgSz w:w="11907" w:h="16840" w:code="9"/>
          <w:pgMar w:top="993" w:right="2835" w:bottom="1701" w:left="2835" w:header="0" w:footer="716" w:gutter="0"/>
          <w:cols w:space="720"/>
        </w:sectPr>
      </w:pPr>
    </w:p>
    <w:p w:rsidR="003346D4" w:rsidRPr="005550A8" w:rsidRDefault="003346D4" w:rsidP="003346D4">
      <w:pPr>
        <w:rPr>
          <w:rFonts w:cs="Arial"/>
        </w:rPr>
      </w:pPr>
      <w:bookmarkStart w:id="38" w:name="Header2"/>
      <w:bookmarkEnd w:id="38"/>
    </w:p>
    <w:p w:rsidR="00624E23" w:rsidRPr="005550A8" w:rsidRDefault="00624E23" w:rsidP="00624E23">
      <w:pPr>
        <w:pStyle w:val="Cliente"/>
        <w:jc w:val="center"/>
      </w:pPr>
      <w:bookmarkStart w:id="39" w:name="ClientName2"/>
      <w:bookmarkStart w:id="40" w:name="MainTitle2"/>
      <w:bookmarkStart w:id="41" w:name="Date2"/>
      <w:bookmarkEnd w:id="39"/>
      <w:bookmarkEnd w:id="40"/>
      <w:bookmarkEnd w:id="41"/>
      <w:r>
        <w:t>APPIA ENERGY</w:t>
      </w:r>
    </w:p>
    <w:p w:rsidR="003346D4" w:rsidRDefault="003346D4" w:rsidP="003346D4">
      <w:pPr>
        <w:rPr>
          <w:rFonts w:cs="Arial"/>
        </w:rPr>
      </w:pPr>
    </w:p>
    <w:p w:rsidR="003346D4" w:rsidRDefault="003346D4" w:rsidP="003346D4">
      <w:pPr>
        <w:rPr>
          <w:rFonts w:cs="Arial"/>
        </w:rPr>
      </w:pPr>
    </w:p>
    <w:p w:rsidR="003346D4" w:rsidRDefault="003346D4" w:rsidP="003346D4">
      <w:pPr>
        <w:rPr>
          <w:rFonts w:cs="Arial"/>
        </w:rPr>
      </w:pPr>
    </w:p>
    <w:p w:rsidR="003346D4" w:rsidRDefault="003346D4" w:rsidP="003346D4">
      <w:pPr>
        <w:rPr>
          <w:rFonts w:cs="Arial"/>
        </w:rPr>
      </w:pPr>
    </w:p>
    <w:p w:rsidR="003346D4" w:rsidRPr="005550A8" w:rsidRDefault="003346D4" w:rsidP="003346D4">
      <w:pPr>
        <w:rPr>
          <w:rFonts w:cs="Arial"/>
        </w:rPr>
      </w:pPr>
    </w:p>
    <w:tbl>
      <w:tblPr>
        <w:tblStyle w:val="tabellaSTEAM"/>
        <w:tblW w:w="8046" w:type="dxa"/>
        <w:tblBorders>
          <w:top w:val="none" w:sz="0" w:space="0" w:color="auto"/>
          <w:left w:val="none" w:sz="0" w:space="0" w:color="auto"/>
          <w:bottom w:val="none" w:sz="0" w:space="0" w:color="auto"/>
          <w:right w:val="none" w:sz="0" w:space="0" w:color="auto"/>
          <w:insideH w:val="none" w:sz="0" w:space="0" w:color="auto"/>
        </w:tblBorders>
        <w:tblLook w:val="0600"/>
      </w:tblPr>
      <w:tblGrid>
        <w:gridCol w:w="3794"/>
        <w:gridCol w:w="567"/>
        <w:gridCol w:w="3685"/>
      </w:tblGrid>
      <w:tr w:rsidR="002D6FD4" w:rsidRPr="00FE60F5" w:rsidTr="002D6FD4">
        <w:trPr>
          <w:trHeight w:val="1009"/>
        </w:trPr>
        <w:tc>
          <w:tcPr>
            <w:tcW w:w="8046" w:type="dxa"/>
            <w:gridSpan w:val="3"/>
          </w:tcPr>
          <w:p w:rsidR="002D6FD4" w:rsidRPr="00FE60F5" w:rsidRDefault="00624E23" w:rsidP="00EC2170">
            <w:pPr>
              <w:pStyle w:val="TitoloDoc"/>
            </w:pPr>
            <w:r w:rsidRPr="00E75BCC">
              <w:t>Cen</w:t>
            </w:r>
            <w:r>
              <w:t>trale Termoelettrica Alimentata a</w:t>
            </w:r>
            <w:r w:rsidRPr="00E75BCC">
              <w:t xml:space="preserve"> </w:t>
            </w:r>
            <w:r w:rsidR="007C6059" w:rsidRPr="00E75BCC">
              <w:t xml:space="preserve">CDR </w:t>
            </w:r>
            <w:r>
              <w:t xml:space="preserve">e Biomasse </w:t>
            </w:r>
            <w:r w:rsidRPr="00E75BCC">
              <w:t>Di Massafra</w:t>
            </w:r>
          </w:p>
        </w:tc>
      </w:tr>
      <w:tr w:rsidR="00624E23" w:rsidTr="002D6FD4">
        <w:tc>
          <w:tcPr>
            <w:tcW w:w="8046" w:type="dxa"/>
            <w:gridSpan w:val="3"/>
          </w:tcPr>
          <w:p w:rsidR="00624E23" w:rsidRDefault="00624E23" w:rsidP="00C15BA1">
            <w:pPr>
              <w:pStyle w:val="Titolodoc2"/>
            </w:pPr>
            <w:proofErr w:type="gramStart"/>
            <w:r>
              <w:t xml:space="preserve">Studio di Impatto Ambientale per il </w:t>
            </w:r>
            <w:r w:rsidRPr="00E75BCC">
              <w:t xml:space="preserve">Progetto </w:t>
            </w:r>
            <w:r>
              <w:t>d</w:t>
            </w:r>
            <w:r w:rsidRPr="00E75BCC">
              <w:t xml:space="preserve">i Realizzazione </w:t>
            </w:r>
            <w:r>
              <w:t>d</w:t>
            </w:r>
            <w:r w:rsidRPr="00E75BCC">
              <w:t>ella Seconda Linea</w:t>
            </w:r>
            <w:proofErr w:type="gramEnd"/>
          </w:p>
        </w:tc>
      </w:tr>
      <w:tr w:rsidR="00624E23" w:rsidRPr="00624E23" w:rsidTr="002D6FD4">
        <w:tc>
          <w:tcPr>
            <w:tcW w:w="8046" w:type="dxa"/>
            <w:gridSpan w:val="3"/>
          </w:tcPr>
          <w:p w:rsidR="00624E23" w:rsidRPr="00624E23" w:rsidRDefault="00624E23" w:rsidP="00C15BA1">
            <w:pPr>
              <w:pStyle w:val="Titolodoc2"/>
              <w:rPr>
                <w:b w:val="0"/>
                <w:sz w:val="22"/>
                <w:szCs w:val="22"/>
              </w:rPr>
            </w:pPr>
          </w:p>
        </w:tc>
      </w:tr>
      <w:tr w:rsidR="00624E23" w:rsidTr="002D6FD4">
        <w:trPr>
          <w:trHeight w:val="2511"/>
        </w:trPr>
        <w:tc>
          <w:tcPr>
            <w:tcW w:w="8046" w:type="dxa"/>
            <w:gridSpan w:val="3"/>
          </w:tcPr>
          <w:p w:rsidR="00624E23" w:rsidRPr="00FF2E3B" w:rsidRDefault="00624E23" w:rsidP="00C15BA1">
            <w:pPr>
              <w:pStyle w:val="TitoloDoc3"/>
            </w:pPr>
            <w:proofErr w:type="gramStart"/>
            <w:r>
              <w:t>Allegato A: Stima degli Impatti sulla Qualità dell’Aria e dei Suoli</w:t>
            </w:r>
            <w:proofErr w:type="gramEnd"/>
          </w:p>
        </w:tc>
      </w:tr>
      <w:tr w:rsidR="002D6FD4" w:rsidTr="002D6FD4">
        <w:trPr>
          <w:trHeight w:val="2511"/>
        </w:trPr>
        <w:tc>
          <w:tcPr>
            <w:tcW w:w="8046" w:type="dxa"/>
            <w:gridSpan w:val="3"/>
          </w:tcPr>
          <w:p w:rsidR="002D6FD4" w:rsidRDefault="008C7008" w:rsidP="002D6FD4">
            <w:pPr>
              <w:spacing w:before="120" w:after="240"/>
              <w:rPr>
                <w:rFonts w:cs="Arial"/>
                <w:sz w:val="24"/>
                <w:szCs w:val="24"/>
              </w:rPr>
            </w:pPr>
            <w:r w:rsidRPr="008C7008">
              <w:rPr>
                <w:rFonts w:cs="Arial"/>
                <w:noProof/>
                <w:sz w:val="24"/>
                <w:szCs w:val="24"/>
                <w:lang w:eastAsia="it-IT"/>
              </w:rPr>
              <w:drawing>
                <wp:anchor distT="0" distB="0" distL="114300" distR="114300" simplePos="0" relativeHeight="251659264" behindDoc="0" locked="0" layoutInCell="1" allowOverlap="1">
                  <wp:simplePos x="0" y="0"/>
                  <wp:positionH relativeFrom="column">
                    <wp:posOffset>1258908</wp:posOffset>
                  </wp:positionH>
                  <wp:positionV relativeFrom="paragraph">
                    <wp:posOffset>1014887</wp:posOffset>
                  </wp:positionV>
                  <wp:extent cx="1667246" cy="1662545"/>
                  <wp:effectExtent l="19050" t="0" r="0" b="0"/>
                  <wp:wrapNone/>
                  <wp:docPr id="56" name="Immagine 55" descr="timbr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o1.tif"/>
                          <pic:cNvPicPr/>
                        </pic:nvPicPr>
                        <pic:blipFill>
                          <a:blip r:embed="rId9" cstate="print"/>
                          <a:stretch>
                            <a:fillRect/>
                          </a:stretch>
                        </pic:blipFill>
                        <pic:spPr>
                          <a:xfrm>
                            <a:off x="0" y="0"/>
                            <a:ext cx="1663101" cy="1664898"/>
                          </a:xfrm>
                          <a:prstGeom prst="rect">
                            <a:avLst/>
                          </a:prstGeom>
                        </pic:spPr>
                      </pic:pic>
                    </a:graphicData>
                  </a:graphic>
                </wp:anchor>
              </w:drawing>
            </w:r>
          </w:p>
        </w:tc>
      </w:tr>
      <w:tr w:rsidR="002D6FD4" w:rsidTr="00EC2170">
        <w:trPr>
          <w:trHeight w:val="845"/>
        </w:trPr>
        <w:tc>
          <w:tcPr>
            <w:tcW w:w="3794" w:type="dxa"/>
            <w:tcBorders>
              <w:bottom w:val="single" w:sz="6" w:space="0" w:color="auto"/>
            </w:tcBorders>
          </w:tcPr>
          <w:p w:rsidR="002D6FD4" w:rsidRPr="00EC2170" w:rsidRDefault="008C7008" w:rsidP="008C7008">
            <w:pPr>
              <w:jc w:val="center"/>
            </w:pPr>
            <w:r w:rsidRPr="008C7008">
              <w:rPr>
                <w:noProof/>
                <w:lang w:eastAsia="it-IT"/>
              </w:rPr>
              <w:drawing>
                <wp:inline distT="0" distB="0" distL="0" distR="0">
                  <wp:extent cx="2081242" cy="534452"/>
                  <wp:effectExtent l="19050" t="0" r="0" b="0"/>
                  <wp:docPr id="50" name="Immagine 49" descr="firma_p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pp.tif"/>
                          <pic:cNvPicPr/>
                        </pic:nvPicPr>
                        <pic:blipFill>
                          <a:blip r:embed="rId10" cstate="print"/>
                          <a:stretch>
                            <a:fillRect/>
                          </a:stretch>
                        </pic:blipFill>
                        <pic:spPr>
                          <a:xfrm>
                            <a:off x="0" y="0"/>
                            <a:ext cx="2083329" cy="534988"/>
                          </a:xfrm>
                          <a:prstGeom prst="rect">
                            <a:avLst/>
                          </a:prstGeom>
                        </pic:spPr>
                      </pic:pic>
                    </a:graphicData>
                  </a:graphic>
                </wp:inline>
              </w:drawing>
            </w:r>
          </w:p>
        </w:tc>
        <w:tc>
          <w:tcPr>
            <w:tcW w:w="567" w:type="dxa"/>
          </w:tcPr>
          <w:p w:rsidR="002D6FD4" w:rsidRDefault="002D6FD4" w:rsidP="00EC2170">
            <w:pPr>
              <w:jc w:val="center"/>
            </w:pPr>
          </w:p>
        </w:tc>
        <w:tc>
          <w:tcPr>
            <w:tcW w:w="3685" w:type="dxa"/>
            <w:tcBorders>
              <w:bottom w:val="single" w:sz="6" w:space="0" w:color="auto"/>
            </w:tcBorders>
          </w:tcPr>
          <w:p w:rsidR="002D6FD4" w:rsidRDefault="00F369C0" w:rsidP="008C7008">
            <w:pPr>
              <w:tabs>
                <w:tab w:val="right" w:pos="3469"/>
              </w:tabs>
              <w:jc w:val="center"/>
            </w:pPr>
            <w:r w:rsidRPr="00F369C0">
              <w:rPr>
                <w:noProof/>
                <w:lang w:eastAsia="it-IT"/>
              </w:rPr>
              <w:drawing>
                <wp:inline distT="0" distB="0" distL="0" distR="0">
                  <wp:extent cx="1205901" cy="745801"/>
                  <wp:effectExtent l="19050" t="0" r="0" b="0"/>
                  <wp:docPr id="5" name="Immagine 1" descr="C:\personale\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ale\firma.png"/>
                          <pic:cNvPicPr>
                            <a:picLocks noChangeAspect="1" noChangeArrowheads="1"/>
                          </pic:cNvPicPr>
                        </pic:nvPicPr>
                        <pic:blipFill>
                          <a:blip r:embed="rId11" cstate="print"/>
                          <a:srcRect l="11136" t="12985" r="64726" b="68326"/>
                          <a:stretch>
                            <a:fillRect/>
                          </a:stretch>
                        </pic:blipFill>
                        <pic:spPr bwMode="auto">
                          <a:xfrm>
                            <a:off x="0" y="0"/>
                            <a:ext cx="1208803" cy="747596"/>
                          </a:xfrm>
                          <a:prstGeom prst="rect">
                            <a:avLst/>
                          </a:prstGeom>
                          <a:noFill/>
                          <a:ln w="9525">
                            <a:noFill/>
                            <a:miter lim="800000"/>
                            <a:headEnd/>
                            <a:tailEnd/>
                          </a:ln>
                        </pic:spPr>
                      </pic:pic>
                    </a:graphicData>
                  </a:graphic>
                </wp:inline>
              </w:drawing>
            </w:r>
          </w:p>
        </w:tc>
      </w:tr>
    </w:tbl>
    <w:tbl>
      <w:tblPr>
        <w:tblW w:w="8046" w:type="dxa"/>
        <w:tblLook w:val="0600"/>
      </w:tblPr>
      <w:tblGrid>
        <w:gridCol w:w="3794"/>
        <w:gridCol w:w="567"/>
        <w:gridCol w:w="3685"/>
      </w:tblGrid>
      <w:tr w:rsidR="00AC2CF6" w:rsidRPr="00A3656B" w:rsidTr="00A3656B">
        <w:trPr>
          <w:cantSplit/>
          <w:trHeight w:val="20"/>
        </w:trPr>
        <w:tc>
          <w:tcPr>
            <w:tcW w:w="3794" w:type="dxa"/>
            <w:tcBorders>
              <w:top w:val="single" w:sz="6" w:space="0" w:color="auto"/>
            </w:tcBorders>
          </w:tcPr>
          <w:p w:rsidR="00AC2CF6" w:rsidRPr="002B5CDD" w:rsidRDefault="00AC2CF6" w:rsidP="00A3656B">
            <w:pPr>
              <w:jc w:val="center"/>
              <w:rPr>
                <w:lang w:val="en-US"/>
              </w:rPr>
            </w:pPr>
            <w:r w:rsidRPr="002B5CDD">
              <w:rPr>
                <w:lang w:val="en-US"/>
              </w:rPr>
              <w:t>Arch. Paolo Picozzi</w:t>
            </w:r>
          </w:p>
          <w:p w:rsidR="00AC2CF6" w:rsidRPr="002B5CDD" w:rsidRDefault="00AC2CF6" w:rsidP="00A3656B">
            <w:pPr>
              <w:jc w:val="center"/>
              <w:rPr>
                <w:i/>
                <w:lang w:val="en-US"/>
              </w:rPr>
            </w:pPr>
            <w:r w:rsidRPr="002B5CDD">
              <w:rPr>
                <w:i/>
                <w:lang w:val="en-US"/>
              </w:rPr>
              <w:t>Project Director</w:t>
            </w:r>
          </w:p>
        </w:tc>
        <w:tc>
          <w:tcPr>
            <w:tcW w:w="567" w:type="dxa"/>
          </w:tcPr>
          <w:p w:rsidR="00AC2CF6" w:rsidRPr="002B5CDD" w:rsidRDefault="00AC2CF6" w:rsidP="00A3656B">
            <w:pPr>
              <w:jc w:val="center"/>
              <w:rPr>
                <w:lang w:val="en-US"/>
              </w:rPr>
            </w:pPr>
          </w:p>
        </w:tc>
        <w:tc>
          <w:tcPr>
            <w:tcW w:w="3685" w:type="dxa"/>
          </w:tcPr>
          <w:p w:rsidR="00AC2CF6" w:rsidRPr="00CB1400" w:rsidRDefault="00AC2CF6" w:rsidP="00A3656B">
            <w:pPr>
              <w:jc w:val="center"/>
              <w:rPr>
                <w:lang w:val="en-US"/>
              </w:rPr>
            </w:pPr>
            <w:r w:rsidRPr="00CB1400">
              <w:rPr>
                <w:lang w:val="en-US"/>
              </w:rPr>
              <w:t>Dott. G</w:t>
            </w:r>
            <w:r>
              <w:rPr>
                <w:lang w:val="en-US"/>
              </w:rPr>
              <w:t>.</w:t>
            </w:r>
            <w:r w:rsidRPr="00CB1400">
              <w:rPr>
                <w:lang w:val="en-US"/>
              </w:rPr>
              <w:t xml:space="preserve"> Torcivia</w:t>
            </w:r>
          </w:p>
          <w:p w:rsidR="00AC2CF6" w:rsidRPr="00CB1400" w:rsidRDefault="00AC2CF6" w:rsidP="00A3656B">
            <w:pPr>
              <w:jc w:val="center"/>
              <w:rPr>
                <w:i/>
                <w:lang w:val="en-US"/>
              </w:rPr>
            </w:pPr>
            <w:r w:rsidRPr="00CB1400">
              <w:rPr>
                <w:i/>
                <w:lang w:val="en-US"/>
              </w:rPr>
              <w:t>Project Manager</w:t>
            </w:r>
          </w:p>
        </w:tc>
      </w:tr>
    </w:tbl>
    <w:tbl>
      <w:tblPr>
        <w:tblStyle w:val="tabellaSTEAM"/>
        <w:tblW w:w="8046" w:type="dxa"/>
        <w:tblBorders>
          <w:top w:val="none" w:sz="0" w:space="0" w:color="auto"/>
          <w:left w:val="none" w:sz="0" w:space="0" w:color="auto"/>
          <w:bottom w:val="none" w:sz="0" w:space="0" w:color="auto"/>
          <w:right w:val="none" w:sz="0" w:space="0" w:color="auto"/>
          <w:insideH w:val="none" w:sz="0" w:space="0" w:color="auto"/>
        </w:tblBorders>
        <w:tblLook w:val="0600"/>
      </w:tblPr>
      <w:tblGrid>
        <w:gridCol w:w="1946"/>
        <w:gridCol w:w="583"/>
        <w:gridCol w:w="1548"/>
        <w:gridCol w:w="1276"/>
        <w:gridCol w:w="1464"/>
        <w:gridCol w:w="1229"/>
      </w:tblGrid>
      <w:tr w:rsidR="00EC2170" w:rsidRPr="00A3656B" w:rsidTr="00EC2170">
        <w:trPr>
          <w:trHeight w:val="1126"/>
        </w:trPr>
        <w:tc>
          <w:tcPr>
            <w:tcW w:w="8046" w:type="dxa"/>
            <w:gridSpan w:val="6"/>
            <w:tcBorders>
              <w:bottom w:val="single" w:sz="12" w:space="0" w:color="auto"/>
            </w:tcBorders>
          </w:tcPr>
          <w:p w:rsidR="00EC2170" w:rsidRPr="00F369C0" w:rsidRDefault="00EC2170" w:rsidP="002D6FD4">
            <w:pPr>
              <w:rPr>
                <w:lang w:val="en-US"/>
              </w:rPr>
            </w:pPr>
          </w:p>
        </w:tc>
      </w:tr>
      <w:tr w:rsidR="00EC2170" w:rsidRPr="00EC2170" w:rsidTr="00EC2170">
        <w:trPr>
          <w:trHeight w:val="20"/>
        </w:trPr>
        <w:tc>
          <w:tcPr>
            <w:tcW w:w="1946" w:type="dxa"/>
            <w:tcBorders>
              <w:top w:val="single" w:sz="12" w:space="0" w:color="auto"/>
              <w:left w:val="single" w:sz="12" w:space="0" w:color="auto"/>
              <w:bottom w:val="single" w:sz="6" w:space="0" w:color="auto"/>
              <w:right w:val="single" w:sz="6" w:space="0" w:color="auto"/>
            </w:tcBorders>
          </w:tcPr>
          <w:p w:rsidR="00EC2170" w:rsidRPr="00EC2170" w:rsidRDefault="00EC2170" w:rsidP="002D6FD4">
            <w:pPr>
              <w:rPr>
                <w:sz w:val="18"/>
              </w:rPr>
            </w:pPr>
            <w:r w:rsidRPr="00EC2170">
              <w:rPr>
                <w:rFonts w:cs="Arial"/>
                <w:b/>
                <w:sz w:val="18"/>
              </w:rPr>
              <w:t>Progetto</w:t>
            </w:r>
          </w:p>
        </w:tc>
        <w:tc>
          <w:tcPr>
            <w:tcW w:w="583" w:type="dxa"/>
            <w:tcBorders>
              <w:top w:val="single" w:sz="12" w:space="0" w:color="auto"/>
              <w:left w:val="single" w:sz="6" w:space="0" w:color="auto"/>
              <w:bottom w:val="single" w:sz="6" w:space="0" w:color="auto"/>
              <w:right w:val="single" w:sz="6" w:space="0" w:color="auto"/>
            </w:tcBorders>
          </w:tcPr>
          <w:p w:rsidR="00EC2170" w:rsidRPr="00EC2170" w:rsidRDefault="00EC2170" w:rsidP="002D6FD4">
            <w:pPr>
              <w:rPr>
                <w:sz w:val="18"/>
              </w:rPr>
            </w:pPr>
            <w:r w:rsidRPr="00EC2170">
              <w:rPr>
                <w:rFonts w:cs="Arial"/>
                <w:b/>
                <w:sz w:val="18"/>
              </w:rPr>
              <w:t>Rev</w:t>
            </w:r>
          </w:p>
        </w:tc>
        <w:tc>
          <w:tcPr>
            <w:tcW w:w="1548" w:type="dxa"/>
            <w:tcBorders>
              <w:top w:val="single" w:sz="12" w:space="0" w:color="auto"/>
              <w:left w:val="single" w:sz="6" w:space="0" w:color="auto"/>
              <w:bottom w:val="single" w:sz="6" w:space="0" w:color="auto"/>
              <w:right w:val="single" w:sz="6" w:space="0" w:color="auto"/>
            </w:tcBorders>
          </w:tcPr>
          <w:p w:rsidR="00EC2170" w:rsidRPr="00EC2170" w:rsidRDefault="00EC2170" w:rsidP="002D6FD4">
            <w:pPr>
              <w:rPr>
                <w:sz w:val="18"/>
              </w:rPr>
            </w:pPr>
            <w:r w:rsidRPr="00EC2170">
              <w:rPr>
                <w:rFonts w:cs="Arial"/>
                <w:b/>
                <w:sz w:val="18"/>
              </w:rPr>
              <w:t xml:space="preserve">Preparato </w:t>
            </w:r>
            <w:proofErr w:type="gramStart"/>
            <w:r w:rsidRPr="00EC2170">
              <w:rPr>
                <w:rFonts w:cs="Arial"/>
                <w:b/>
                <w:sz w:val="18"/>
              </w:rPr>
              <w:t>da</w:t>
            </w:r>
            <w:proofErr w:type="gramEnd"/>
          </w:p>
        </w:tc>
        <w:tc>
          <w:tcPr>
            <w:tcW w:w="1276" w:type="dxa"/>
            <w:tcBorders>
              <w:top w:val="single" w:sz="12" w:space="0" w:color="auto"/>
              <w:left w:val="single" w:sz="6" w:space="0" w:color="auto"/>
              <w:bottom w:val="single" w:sz="6" w:space="0" w:color="auto"/>
              <w:right w:val="single" w:sz="6" w:space="0" w:color="auto"/>
            </w:tcBorders>
          </w:tcPr>
          <w:p w:rsidR="00EC2170" w:rsidRPr="00EC2170" w:rsidRDefault="00EC2170" w:rsidP="002D6FD4">
            <w:pPr>
              <w:rPr>
                <w:sz w:val="18"/>
              </w:rPr>
            </w:pPr>
            <w:r w:rsidRPr="00EC2170">
              <w:rPr>
                <w:rFonts w:cs="Arial"/>
                <w:b/>
                <w:sz w:val="18"/>
              </w:rPr>
              <w:t xml:space="preserve">Rivisto </w:t>
            </w:r>
            <w:proofErr w:type="gramStart"/>
            <w:r w:rsidRPr="00EC2170">
              <w:rPr>
                <w:rFonts w:cs="Arial"/>
                <w:b/>
                <w:sz w:val="18"/>
              </w:rPr>
              <w:t>da</w:t>
            </w:r>
            <w:proofErr w:type="gramEnd"/>
          </w:p>
        </w:tc>
        <w:tc>
          <w:tcPr>
            <w:tcW w:w="1464" w:type="dxa"/>
            <w:tcBorders>
              <w:top w:val="single" w:sz="12" w:space="0" w:color="auto"/>
              <w:left w:val="single" w:sz="6" w:space="0" w:color="auto"/>
              <w:bottom w:val="single" w:sz="6" w:space="0" w:color="auto"/>
              <w:right w:val="single" w:sz="6" w:space="0" w:color="auto"/>
            </w:tcBorders>
          </w:tcPr>
          <w:p w:rsidR="00EC2170" w:rsidRPr="00EC2170" w:rsidRDefault="00EC2170" w:rsidP="002D6FD4">
            <w:pPr>
              <w:rPr>
                <w:sz w:val="18"/>
              </w:rPr>
            </w:pPr>
            <w:r w:rsidRPr="00EC2170">
              <w:rPr>
                <w:rFonts w:cs="Arial"/>
                <w:b/>
                <w:sz w:val="18"/>
              </w:rPr>
              <w:t xml:space="preserve">Approvato </w:t>
            </w:r>
            <w:proofErr w:type="gramStart"/>
            <w:r w:rsidRPr="00EC2170">
              <w:rPr>
                <w:rFonts w:cs="Arial"/>
                <w:b/>
                <w:sz w:val="18"/>
              </w:rPr>
              <w:t>da</w:t>
            </w:r>
            <w:proofErr w:type="gramEnd"/>
          </w:p>
        </w:tc>
        <w:tc>
          <w:tcPr>
            <w:tcW w:w="1229" w:type="dxa"/>
            <w:tcBorders>
              <w:top w:val="single" w:sz="12" w:space="0" w:color="auto"/>
              <w:left w:val="single" w:sz="6" w:space="0" w:color="auto"/>
              <w:bottom w:val="single" w:sz="6" w:space="0" w:color="auto"/>
              <w:right w:val="single" w:sz="12" w:space="0" w:color="auto"/>
            </w:tcBorders>
          </w:tcPr>
          <w:p w:rsidR="00EC2170" w:rsidRPr="00EC2170" w:rsidRDefault="00EC2170" w:rsidP="002D6FD4">
            <w:pPr>
              <w:rPr>
                <w:sz w:val="18"/>
              </w:rPr>
            </w:pPr>
            <w:r w:rsidRPr="00EC2170">
              <w:rPr>
                <w:rFonts w:cs="Arial"/>
                <w:b/>
                <w:sz w:val="18"/>
              </w:rPr>
              <w:t>Data</w:t>
            </w:r>
          </w:p>
        </w:tc>
      </w:tr>
      <w:tr w:rsidR="00EC2170" w:rsidRPr="00EC2170" w:rsidTr="00EC2170">
        <w:trPr>
          <w:trHeight w:val="20"/>
        </w:trPr>
        <w:tc>
          <w:tcPr>
            <w:tcW w:w="1946" w:type="dxa"/>
            <w:tcBorders>
              <w:top w:val="single" w:sz="6" w:space="0" w:color="auto"/>
              <w:left w:val="single" w:sz="12" w:space="0" w:color="auto"/>
              <w:bottom w:val="single" w:sz="12" w:space="0" w:color="auto"/>
              <w:right w:val="single" w:sz="6" w:space="0" w:color="auto"/>
            </w:tcBorders>
          </w:tcPr>
          <w:p w:rsidR="00EC2170" w:rsidRPr="00E3374E" w:rsidRDefault="00624E23" w:rsidP="002D6FD4">
            <w:pPr>
              <w:rPr>
                <w:rFonts w:cs="Arial"/>
                <w:b/>
                <w:sz w:val="18"/>
              </w:rPr>
            </w:pPr>
            <w:r w:rsidRPr="00E3374E">
              <w:rPr>
                <w:rFonts w:cs="Arial"/>
                <w:b/>
                <w:sz w:val="18"/>
              </w:rPr>
              <w:t>P11_APE_178</w:t>
            </w:r>
          </w:p>
        </w:tc>
        <w:tc>
          <w:tcPr>
            <w:tcW w:w="583" w:type="dxa"/>
            <w:tcBorders>
              <w:top w:val="single" w:sz="6" w:space="0" w:color="auto"/>
              <w:left w:val="single" w:sz="6" w:space="0" w:color="auto"/>
              <w:bottom w:val="single" w:sz="12" w:space="0" w:color="auto"/>
              <w:right w:val="single" w:sz="6" w:space="0" w:color="auto"/>
            </w:tcBorders>
          </w:tcPr>
          <w:p w:rsidR="00EC2170" w:rsidRPr="00E3374E" w:rsidRDefault="00624E23" w:rsidP="002D6FD4">
            <w:pPr>
              <w:rPr>
                <w:sz w:val="18"/>
              </w:rPr>
            </w:pPr>
            <w:r w:rsidRPr="00E3374E">
              <w:rPr>
                <w:sz w:val="18"/>
              </w:rPr>
              <w:t>0</w:t>
            </w:r>
          </w:p>
        </w:tc>
        <w:tc>
          <w:tcPr>
            <w:tcW w:w="1548" w:type="dxa"/>
            <w:tcBorders>
              <w:top w:val="single" w:sz="6" w:space="0" w:color="auto"/>
              <w:left w:val="single" w:sz="6" w:space="0" w:color="auto"/>
              <w:bottom w:val="single" w:sz="12" w:space="0" w:color="auto"/>
              <w:right w:val="single" w:sz="6" w:space="0" w:color="auto"/>
            </w:tcBorders>
          </w:tcPr>
          <w:p w:rsidR="00EC2170" w:rsidRPr="00E3374E" w:rsidRDefault="00624E23" w:rsidP="002D6FD4">
            <w:pPr>
              <w:rPr>
                <w:sz w:val="18"/>
              </w:rPr>
            </w:pPr>
            <w:r w:rsidRPr="00E3374E">
              <w:rPr>
                <w:sz w:val="18"/>
              </w:rPr>
              <w:t>AP</w:t>
            </w:r>
          </w:p>
        </w:tc>
        <w:tc>
          <w:tcPr>
            <w:tcW w:w="1276" w:type="dxa"/>
            <w:tcBorders>
              <w:top w:val="single" w:sz="6" w:space="0" w:color="auto"/>
              <w:left w:val="single" w:sz="6" w:space="0" w:color="auto"/>
              <w:bottom w:val="single" w:sz="12" w:space="0" w:color="auto"/>
              <w:right w:val="single" w:sz="6" w:space="0" w:color="auto"/>
            </w:tcBorders>
          </w:tcPr>
          <w:p w:rsidR="00EC2170" w:rsidRPr="00E3374E" w:rsidRDefault="00C15BA1" w:rsidP="002D6FD4">
            <w:pPr>
              <w:rPr>
                <w:sz w:val="18"/>
              </w:rPr>
            </w:pPr>
            <w:r w:rsidRPr="00E3374E">
              <w:rPr>
                <w:sz w:val="18"/>
              </w:rPr>
              <w:t>OR</w:t>
            </w:r>
          </w:p>
        </w:tc>
        <w:tc>
          <w:tcPr>
            <w:tcW w:w="1464" w:type="dxa"/>
            <w:tcBorders>
              <w:top w:val="single" w:sz="6" w:space="0" w:color="auto"/>
              <w:left w:val="single" w:sz="6" w:space="0" w:color="auto"/>
              <w:bottom w:val="single" w:sz="12" w:space="0" w:color="auto"/>
              <w:right w:val="single" w:sz="6" w:space="0" w:color="auto"/>
            </w:tcBorders>
          </w:tcPr>
          <w:p w:rsidR="00EC2170" w:rsidRPr="00E3374E" w:rsidRDefault="00C15BA1" w:rsidP="002D6FD4">
            <w:pPr>
              <w:rPr>
                <w:sz w:val="18"/>
              </w:rPr>
            </w:pPr>
            <w:r w:rsidRPr="00E3374E">
              <w:rPr>
                <w:sz w:val="18"/>
              </w:rPr>
              <w:t>RC</w:t>
            </w:r>
          </w:p>
        </w:tc>
        <w:tc>
          <w:tcPr>
            <w:tcW w:w="1229" w:type="dxa"/>
            <w:tcBorders>
              <w:top w:val="single" w:sz="6" w:space="0" w:color="auto"/>
              <w:left w:val="single" w:sz="6" w:space="0" w:color="auto"/>
              <w:bottom w:val="single" w:sz="12" w:space="0" w:color="auto"/>
              <w:right w:val="single" w:sz="12" w:space="0" w:color="auto"/>
            </w:tcBorders>
          </w:tcPr>
          <w:p w:rsidR="00EC2170" w:rsidRPr="00EC2170" w:rsidRDefault="008C7008" w:rsidP="008C7008">
            <w:pPr>
              <w:rPr>
                <w:sz w:val="18"/>
              </w:rPr>
            </w:pPr>
            <w:r>
              <w:rPr>
                <w:sz w:val="18"/>
              </w:rPr>
              <w:t>2/2</w:t>
            </w:r>
            <w:r w:rsidR="00C15BA1" w:rsidRPr="00E3374E">
              <w:rPr>
                <w:sz w:val="18"/>
              </w:rPr>
              <w:t>/2012</w:t>
            </w:r>
          </w:p>
        </w:tc>
      </w:tr>
    </w:tbl>
    <w:p w:rsidR="003346D4" w:rsidRDefault="003346D4" w:rsidP="003346D4">
      <w:pPr>
        <w:rPr>
          <w:rFonts w:cs="Arial"/>
        </w:rPr>
      </w:pPr>
    </w:p>
    <w:p w:rsidR="003346D4" w:rsidRPr="00EC2170" w:rsidRDefault="003346D4" w:rsidP="00EC2170">
      <w:pPr>
        <w:rPr>
          <w:i/>
        </w:rPr>
      </w:pPr>
    </w:p>
    <w:p w:rsidR="003346D4" w:rsidRPr="00EC2170" w:rsidRDefault="003346D4" w:rsidP="00EC2170">
      <w:pPr>
        <w:rPr>
          <w:i/>
        </w:rPr>
      </w:pPr>
    </w:p>
    <w:p w:rsidR="003346D4" w:rsidRPr="00EC2170" w:rsidRDefault="003346D4" w:rsidP="00EC2170">
      <w:pPr>
        <w:rPr>
          <w:i/>
        </w:rPr>
      </w:pPr>
    </w:p>
    <w:p w:rsidR="003346D4" w:rsidRDefault="003346D4" w:rsidP="003D1575">
      <w:pPr>
        <w:rPr>
          <w:b/>
          <w:i/>
        </w:rPr>
        <w:sectPr w:rsidR="003346D4" w:rsidSect="00FF2E3B">
          <w:headerReference w:type="default" r:id="rId12"/>
          <w:footerReference w:type="default" r:id="rId13"/>
          <w:pgSz w:w="11906" w:h="16838" w:code="9"/>
          <w:pgMar w:top="1134" w:right="1134" w:bottom="1134" w:left="2835" w:header="284" w:footer="1413" w:gutter="0"/>
          <w:pgNumType w:fmt="upperRoman" w:start="1"/>
          <w:cols w:space="708"/>
          <w:docGrid w:linePitch="360"/>
        </w:sectPr>
      </w:pPr>
    </w:p>
    <w:p w:rsidR="003D1575" w:rsidRPr="008D6BB5" w:rsidRDefault="003D1575" w:rsidP="009F53AC">
      <w:pPr>
        <w:pStyle w:val="TitolosommarioSTEAM"/>
      </w:pPr>
      <w:r w:rsidRPr="008D6BB5">
        <w:lastRenderedPageBreak/>
        <w:t>INDICE</w:t>
      </w:r>
    </w:p>
    <w:p w:rsidR="00315169" w:rsidRDefault="00871533">
      <w:pPr>
        <w:pStyle w:val="Sommario1"/>
        <w:rPr>
          <w:rFonts w:asciiTheme="minorHAnsi" w:eastAsiaTheme="minorEastAsia" w:hAnsiTheme="minorHAnsi" w:cstheme="minorBidi"/>
          <w:b w:val="0"/>
          <w:i w:val="0"/>
          <w:caps w:val="0"/>
          <w:szCs w:val="22"/>
          <w:lang w:eastAsia="it-IT"/>
        </w:rPr>
      </w:pPr>
      <w:r w:rsidRPr="00871533">
        <w:rPr>
          <w:rFonts w:cs="Arial"/>
          <w:szCs w:val="22"/>
        </w:rPr>
        <w:fldChar w:fldCharType="begin"/>
      </w:r>
      <w:r w:rsidR="003D1575" w:rsidRPr="00192990">
        <w:rPr>
          <w:rFonts w:cs="Arial"/>
          <w:szCs w:val="22"/>
        </w:rPr>
        <w:instrText xml:space="preserve"> TOC \o "1-3" \h \z \u </w:instrText>
      </w:r>
      <w:r w:rsidRPr="00871533">
        <w:rPr>
          <w:rFonts w:cs="Arial"/>
          <w:szCs w:val="22"/>
        </w:rPr>
        <w:fldChar w:fldCharType="separate"/>
      </w:r>
      <w:hyperlink w:anchor="_Toc316313737" w:history="1">
        <w:r w:rsidR="00315169" w:rsidRPr="00272944">
          <w:rPr>
            <w:rStyle w:val="Collegamentoipertestuale"/>
          </w:rPr>
          <w:t>1</w:t>
        </w:r>
        <w:r w:rsidR="00315169">
          <w:rPr>
            <w:rFonts w:asciiTheme="minorHAnsi" w:eastAsiaTheme="minorEastAsia" w:hAnsiTheme="minorHAnsi" w:cstheme="minorBidi"/>
            <w:b w:val="0"/>
            <w:i w:val="0"/>
            <w:caps w:val="0"/>
            <w:szCs w:val="22"/>
            <w:lang w:eastAsia="it-IT"/>
          </w:rPr>
          <w:tab/>
        </w:r>
        <w:r w:rsidR="00315169" w:rsidRPr="00272944">
          <w:rPr>
            <w:rStyle w:val="Collegamentoipertestuale"/>
          </w:rPr>
          <w:t>INTRODUZIONE</w:t>
        </w:r>
        <w:r w:rsidR="00315169">
          <w:rPr>
            <w:webHidden/>
          </w:rPr>
          <w:tab/>
        </w:r>
        <w:r>
          <w:rPr>
            <w:webHidden/>
          </w:rPr>
          <w:fldChar w:fldCharType="begin"/>
        </w:r>
        <w:r w:rsidR="00315169">
          <w:rPr>
            <w:webHidden/>
          </w:rPr>
          <w:instrText xml:space="preserve"> PAGEREF _Toc316313737 \h </w:instrText>
        </w:r>
        <w:r>
          <w:rPr>
            <w:webHidden/>
          </w:rPr>
        </w:r>
        <w:r>
          <w:rPr>
            <w:webHidden/>
          </w:rPr>
          <w:fldChar w:fldCharType="separate"/>
        </w:r>
        <w:r w:rsidR="00315169">
          <w:rPr>
            <w:webHidden/>
          </w:rPr>
          <w:t>1</w:t>
        </w:r>
        <w:r>
          <w:rPr>
            <w:webHidden/>
          </w:rPr>
          <w:fldChar w:fldCharType="end"/>
        </w:r>
      </w:hyperlink>
    </w:p>
    <w:p w:rsidR="00315169" w:rsidRDefault="00871533">
      <w:pPr>
        <w:pStyle w:val="Sommario1"/>
        <w:rPr>
          <w:rFonts w:asciiTheme="minorHAnsi" w:eastAsiaTheme="minorEastAsia" w:hAnsiTheme="minorHAnsi" w:cstheme="minorBidi"/>
          <w:b w:val="0"/>
          <w:i w:val="0"/>
          <w:caps w:val="0"/>
          <w:szCs w:val="22"/>
          <w:lang w:eastAsia="it-IT"/>
        </w:rPr>
      </w:pPr>
      <w:hyperlink w:anchor="_Toc316313738" w:history="1">
        <w:r w:rsidR="00315169" w:rsidRPr="00272944">
          <w:rPr>
            <w:rStyle w:val="Collegamentoipertestuale"/>
          </w:rPr>
          <w:t>2</w:t>
        </w:r>
        <w:r w:rsidR="00315169">
          <w:rPr>
            <w:rFonts w:asciiTheme="minorHAnsi" w:eastAsiaTheme="minorEastAsia" w:hAnsiTheme="minorHAnsi" w:cstheme="minorBidi"/>
            <w:b w:val="0"/>
            <w:i w:val="0"/>
            <w:caps w:val="0"/>
            <w:szCs w:val="22"/>
            <w:lang w:eastAsia="it-IT"/>
          </w:rPr>
          <w:tab/>
        </w:r>
        <w:r w:rsidR="00315169" w:rsidRPr="00272944">
          <w:rPr>
            <w:rStyle w:val="Collegamentoipertestuale"/>
          </w:rPr>
          <w:t>CARATTERISTICHE DEL SISTEMA DI MODELLI CALPUFF</w:t>
        </w:r>
        <w:r w:rsidR="00315169">
          <w:rPr>
            <w:webHidden/>
          </w:rPr>
          <w:tab/>
        </w:r>
        <w:r>
          <w:rPr>
            <w:webHidden/>
          </w:rPr>
          <w:fldChar w:fldCharType="begin"/>
        </w:r>
        <w:r w:rsidR="00315169">
          <w:rPr>
            <w:webHidden/>
          </w:rPr>
          <w:instrText xml:space="preserve"> PAGEREF _Toc316313738 \h </w:instrText>
        </w:r>
        <w:r>
          <w:rPr>
            <w:webHidden/>
          </w:rPr>
        </w:r>
        <w:r>
          <w:rPr>
            <w:webHidden/>
          </w:rPr>
          <w:fldChar w:fldCharType="separate"/>
        </w:r>
        <w:r w:rsidR="00315169">
          <w:rPr>
            <w:webHidden/>
          </w:rPr>
          <w:t>3</w:t>
        </w:r>
        <w:r>
          <w:rPr>
            <w:webHidden/>
          </w:rPr>
          <w:fldChar w:fldCharType="end"/>
        </w:r>
      </w:hyperlink>
    </w:p>
    <w:p w:rsidR="00315169" w:rsidRDefault="00871533">
      <w:pPr>
        <w:pStyle w:val="Sommario1"/>
        <w:rPr>
          <w:rFonts w:asciiTheme="minorHAnsi" w:eastAsiaTheme="minorEastAsia" w:hAnsiTheme="minorHAnsi" w:cstheme="minorBidi"/>
          <w:b w:val="0"/>
          <w:i w:val="0"/>
          <w:caps w:val="0"/>
          <w:szCs w:val="22"/>
          <w:lang w:eastAsia="it-IT"/>
        </w:rPr>
      </w:pPr>
      <w:hyperlink w:anchor="_Toc316313739" w:history="1">
        <w:r w:rsidR="00315169" w:rsidRPr="00272944">
          <w:rPr>
            <w:rStyle w:val="Collegamentoipertestuale"/>
          </w:rPr>
          <w:t>3</w:t>
        </w:r>
        <w:r w:rsidR="00315169">
          <w:rPr>
            <w:rFonts w:asciiTheme="minorHAnsi" w:eastAsiaTheme="minorEastAsia" w:hAnsiTheme="minorHAnsi" w:cstheme="minorBidi"/>
            <w:b w:val="0"/>
            <w:i w:val="0"/>
            <w:caps w:val="0"/>
            <w:szCs w:val="22"/>
            <w:lang w:eastAsia="it-IT"/>
          </w:rPr>
          <w:tab/>
        </w:r>
        <w:r w:rsidR="00315169" w:rsidRPr="00272944">
          <w:rPr>
            <w:rStyle w:val="Collegamentoipertestuale"/>
          </w:rPr>
          <w:t>IMPOSTAZIONI DEL MODELLO DI CALCOLO</w:t>
        </w:r>
        <w:r w:rsidR="00315169">
          <w:rPr>
            <w:webHidden/>
          </w:rPr>
          <w:tab/>
        </w:r>
        <w:r>
          <w:rPr>
            <w:webHidden/>
          </w:rPr>
          <w:fldChar w:fldCharType="begin"/>
        </w:r>
        <w:r w:rsidR="00315169">
          <w:rPr>
            <w:webHidden/>
          </w:rPr>
          <w:instrText xml:space="preserve"> PAGEREF _Toc316313739 \h </w:instrText>
        </w:r>
        <w:r>
          <w:rPr>
            <w:webHidden/>
          </w:rPr>
        </w:r>
        <w:r>
          <w:rPr>
            <w:webHidden/>
          </w:rPr>
          <w:fldChar w:fldCharType="separate"/>
        </w:r>
        <w:r w:rsidR="00315169">
          <w:rPr>
            <w:webHidden/>
          </w:rPr>
          <w:t>5</w:t>
        </w:r>
        <w:r>
          <w:rPr>
            <w:webHidden/>
          </w:rPr>
          <w:fldChar w:fldCharType="end"/>
        </w:r>
      </w:hyperlink>
    </w:p>
    <w:p w:rsidR="00315169" w:rsidRDefault="00871533">
      <w:pPr>
        <w:pStyle w:val="Sommario2"/>
        <w:rPr>
          <w:rFonts w:asciiTheme="minorHAnsi" w:eastAsiaTheme="minorEastAsia" w:hAnsiTheme="minorHAnsi" w:cstheme="minorBidi"/>
          <w:b w:val="0"/>
          <w:i w:val="0"/>
          <w:smallCaps w:val="0"/>
          <w:szCs w:val="22"/>
          <w:lang w:eastAsia="it-IT"/>
        </w:rPr>
      </w:pPr>
      <w:hyperlink w:anchor="_Toc316313740" w:history="1">
        <w:r w:rsidR="00315169" w:rsidRPr="00272944">
          <w:rPr>
            <w:rStyle w:val="Collegamentoipertestuale"/>
          </w:rPr>
          <w:t>3.1</w:t>
        </w:r>
        <w:r w:rsidR="00315169">
          <w:rPr>
            <w:rFonts w:asciiTheme="minorHAnsi" w:eastAsiaTheme="minorEastAsia" w:hAnsiTheme="minorHAnsi" w:cstheme="minorBidi"/>
            <w:b w:val="0"/>
            <w:i w:val="0"/>
            <w:smallCaps w:val="0"/>
            <w:szCs w:val="22"/>
            <w:lang w:eastAsia="it-IT"/>
          </w:rPr>
          <w:tab/>
        </w:r>
        <w:r w:rsidR="00315169" w:rsidRPr="00272944">
          <w:rPr>
            <w:rStyle w:val="Collegamentoipertestuale"/>
          </w:rPr>
          <w:t>Ricostruzione del Campo di Vento: Impostazioni del Modello CALMET</w:t>
        </w:r>
        <w:r w:rsidR="00315169">
          <w:rPr>
            <w:webHidden/>
          </w:rPr>
          <w:tab/>
        </w:r>
        <w:r>
          <w:rPr>
            <w:webHidden/>
          </w:rPr>
          <w:fldChar w:fldCharType="begin"/>
        </w:r>
        <w:r w:rsidR="00315169">
          <w:rPr>
            <w:webHidden/>
          </w:rPr>
          <w:instrText xml:space="preserve"> PAGEREF _Toc316313740 \h </w:instrText>
        </w:r>
        <w:r>
          <w:rPr>
            <w:webHidden/>
          </w:rPr>
        </w:r>
        <w:r>
          <w:rPr>
            <w:webHidden/>
          </w:rPr>
          <w:fldChar w:fldCharType="separate"/>
        </w:r>
        <w:r w:rsidR="00315169">
          <w:rPr>
            <w:webHidden/>
          </w:rPr>
          <w:t>5</w:t>
        </w:r>
        <w:r>
          <w:rPr>
            <w:webHidden/>
          </w:rPr>
          <w:fldChar w:fldCharType="end"/>
        </w:r>
      </w:hyperlink>
    </w:p>
    <w:p w:rsidR="00315169" w:rsidRDefault="00871533">
      <w:pPr>
        <w:pStyle w:val="Sommario3"/>
        <w:rPr>
          <w:rFonts w:asciiTheme="minorHAnsi" w:eastAsiaTheme="minorEastAsia" w:hAnsiTheme="minorHAnsi" w:cstheme="minorBidi"/>
          <w:b w:val="0"/>
          <w:i w:val="0"/>
          <w:szCs w:val="22"/>
          <w:lang w:eastAsia="it-IT"/>
        </w:rPr>
      </w:pPr>
      <w:hyperlink w:anchor="_Toc316313741" w:history="1">
        <w:r w:rsidR="00315169" w:rsidRPr="00272944">
          <w:rPr>
            <w:rStyle w:val="Collegamentoipertestuale"/>
          </w:rPr>
          <w:t>3.1.1</w:t>
        </w:r>
        <w:r w:rsidR="00315169">
          <w:rPr>
            <w:rFonts w:asciiTheme="minorHAnsi" w:eastAsiaTheme="minorEastAsia" w:hAnsiTheme="minorHAnsi" w:cstheme="minorBidi"/>
            <w:b w:val="0"/>
            <w:i w:val="0"/>
            <w:szCs w:val="22"/>
            <w:lang w:eastAsia="it-IT"/>
          </w:rPr>
          <w:tab/>
        </w:r>
        <w:r w:rsidR="00315169" w:rsidRPr="00272944">
          <w:rPr>
            <w:rStyle w:val="Collegamentoipertestuale"/>
          </w:rPr>
          <w:t>Dati Geofisici</w:t>
        </w:r>
        <w:r w:rsidR="00315169">
          <w:rPr>
            <w:webHidden/>
          </w:rPr>
          <w:tab/>
        </w:r>
        <w:r>
          <w:rPr>
            <w:webHidden/>
          </w:rPr>
          <w:fldChar w:fldCharType="begin"/>
        </w:r>
        <w:r w:rsidR="00315169">
          <w:rPr>
            <w:webHidden/>
          </w:rPr>
          <w:instrText xml:space="preserve"> PAGEREF _Toc316313741 \h </w:instrText>
        </w:r>
        <w:r>
          <w:rPr>
            <w:webHidden/>
          </w:rPr>
        </w:r>
        <w:r>
          <w:rPr>
            <w:webHidden/>
          </w:rPr>
          <w:fldChar w:fldCharType="separate"/>
        </w:r>
        <w:r w:rsidR="00315169">
          <w:rPr>
            <w:webHidden/>
          </w:rPr>
          <w:t>6</w:t>
        </w:r>
        <w:r>
          <w:rPr>
            <w:webHidden/>
          </w:rPr>
          <w:fldChar w:fldCharType="end"/>
        </w:r>
      </w:hyperlink>
    </w:p>
    <w:p w:rsidR="00315169" w:rsidRDefault="00871533">
      <w:pPr>
        <w:pStyle w:val="Sommario3"/>
        <w:rPr>
          <w:rFonts w:asciiTheme="minorHAnsi" w:eastAsiaTheme="minorEastAsia" w:hAnsiTheme="minorHAnsi" w:cstheme="minorBidi"/>
          <w:b w:val="0"/>
          <w:i w:val="0"/>
          <w:szCs w:val="22"/>
          <w:lang w:eastAsia="it-IT"/>
        </w:rPr>
      </w:pPr>
      <w:hyperlink w:anchor="_Toc316313742" w:history="1">
        <w:r w:rsidR="00315169" w:rsidRPr="00272944">
          <w:rPr>
            <w:rStyle w:val="Collegamentoipertestuale"/>
          </w:rPr>
          <w:t>3.1.2</w:t>
        </w:r>
        <w:r w:rsidR="00315169">
          <w:rPr>
            <w:rFonts w:asciiTheme="minorHAnsi" w:eastAsiaTheme="minorEastAsia" w:hAnsiTheme="minorHAnsi" w:cstheme="minorBidi"/>
            <w:b w:val="0"/>
            <w:i w:val="0"/>
            <w:szCs w:val="22"/>
            <w:lang w:eastAsia="it-IT"/>
          </w:rPr>
          <w:tab/>
        </w:r>
        <w:r w:rsidR="00315169" w:rsidRPr="00272944">
          <w:rPr>
            <w:rStyle w:val="Collegamentoipertestuale"/>
          </w:rPr>
          <w:t>Dati Meteorologici</w:t>
        </w:r>
        <w:r w:rsidR="00315169">
          <w:rPr>
            <w:webHidden/>
          </w:rPr>
          <w:tab/>
        </w:r>
        <w:r>
          <w:rPr>
            <w:webHidden/>
          </w:rPr>
          <w:fldChar w:fldCharType="begin"/>
        </w:r>
        <w:r w:rsidR="00315169">
          <w:rPr>
            <w:webHidden/>
          </w:rPr>
          <w:instrText xml:space="preserve"> PAGEREF _Toc316313742 \h </w:instrText>
        </w:r>
        <w:r>
          <w:rPr>
            <w:webHidden/>
          </w:rPr>
        </w:r>
        <w:r>
          <w:rPr>
            <w:webHidden/>
          </w:rPr>
          <w:fldChar w:fldCharType="separate"/>
        </w:r>
        <w:r w:rsidR="00315169">
          <w:rPr>
            <w:webHidden/>
          </w:rPr>
          <w:t>6</w:t>
        </w:r>
        <w:r>
          <w:rPr>
            <w:webHidden/>
          </w:rPr>
          <w:fldChar w:fldCharType="end"/>
        </w:r>
      </w:hyperlink>
    </w:p>
    <w:p w:rsidR="00315169" w:rsidRDefault="00871533">
      <w:pPr>
        <w:pStyle w:val="Sommario2"/>
        <w:rPr>
          <w:rFonts w:asciiTheme="minorHAnsi" w:eastAsiaTheme="minorEastAsia" w:hAnsiTheme="minorHAnsi" w:cstheme="minorBidi"/>
          <w:b w:val="0"/>
          <w:i w:val="0"/>
          <w:smallCaps w:val="0"/>
          <w:szCs w:val="22"/>
          <w:lang w:eastAsia="it-IT"/>
        </w:rPr>
      </w:pPr>
      <w:hyperlink w:anchor="_Toc316313743" w:history="1">
        <w:r w:rsidR="00315169" w:rsidRPr="00272944">
          <w:rPr>
            <w:rStyle w:val="Collegamentoipertestuale"/>
          </w:rPr>
          <w:t>3.2</w:t>
        </w:r>
        <w:r w:rsidR="00315169">
          <w:rPr>
            <w:rFonts w:asciiTheme="minorHAnsi" w:eastAsiaTheme="minorEastAsia" w:hAnsiTheme="minorHAnsi" w:cstheme="minorBidi"/>
            <w:b w:val="0"/>
            <w:i w:val="0"/>
            <w:smallCaps w:val="0"/>
            <w:szCs w:val="22"/>
            <w:lang w:eastAsia="it-IT"/>
          </w:rPr>
          <w:tab/>
        </w:r>
        <w:r w:rsidR="00315169" w:rsidRPr="00272944">
          <w:rPr>
            <w:rStyle w:val="Collegamentoipertestuale"/>
          </w:rPr>
          <w:t>Dispersione e Deposizione degli Inquinanti: Applicazione del Codice CALPUFF</w:t>
        </w:r>
        <w:r w:rsidR="00315169">
          <w:rPr>
            <w:webHidden/>
          </w:rPr>
          <w:tab/>
        </w:r>
        <w:r>
          <w:rPr>
            <w:webHidden/>
          </w:rPr>
          <w:fldChar w:fldCharType="begin"/>
        </w:r>
        <w:r w:rsidR="00315169">
          <w:rPr>
            <w:webHidden/>
          </w:rPr>
          <w:instrText xml:space="preserve"> PAGEREF _Toc316313743 \h </w:instrText>
        </w:r>
        <w:r>
          <w:rPr>
            <w:webHidden/>
          </w:rPr>
        </w:r>
        <w:r>
          <w:rPr>
            <w:webHidden/>
          </w:rPr>
          <w:fldChar w:fldCharType="separate"/>
        </w:r>
        <w:r w:rsidR="00315169">
          <w:rPr>
            <w:webHidden/>
          </w:rPr>
          <w:t>7</w:t>
        </w:r>
        <w:r>
          <w:rPr>
            <w:webHidden/>
          </w:rPr>
          <w:fldChar w:fldCharType="end"/>
        </w:r>
      </w:hyperlink>
    </w:p>
    <w:p w:rsidR="00315169" w:rsidRDefault="00871533">
      <w:pPr>
        <w:pStyle w:val="Sommario2"/>
        <w:rPr>
          <w:rFonts w:asciiTheme="minorHAnsi" w:eastAsiaTheme="minorEastAsia" w:hAnsiTheme="minorHAnsi" w:cstheme="minorBidi"/>
          <w:b w:val="0"/>
          <w:i w:val="0"/>
          <w:smallCaps w:val="0"/>
          <w:szCs w:val="22"/>
          <w:lang w:eastAsia="it-IT"/>
        </w:rPr>
      </w:pPr>
      <w:hyperlink w:anchor="_Toc316313744" w:history="1">
        <w:r w:rsidR="00315169" w:rsidRPr="00272944">
          <w:rPr>
            <w:rStyle w:val="Collegamentoipertestuale"/>
          </w:rPr>
          <w:t>3.3</w:t>
        </w:r>
        <w:r w:rsidR="00315169">
          <w:rPr>
            <w:rFonts w:asciiTheme="minorHAnsi" w:eastAsiaTheme="minorEastAsia" w:hAnsiTheme="minorHAnsi" w:cstheme="minorBidi"/>
            <w:b w:val="0"/>
            <w:i w:val="0"/>
            <w:smallCaps w:val="0"/>
            <w:szCs w:val="22"/>
            <w:lang w:eastAsia="it-IT"/>
          </w:rPr>
          <w:tab/>
        </w:r>
        <w:r w:rsidR="00315169" w:rsidRPr="00272944">
          <w:rPr>
            <w:rStyle w:val="Collegamentoipertestuale"/>
          </w:rPr>
          <w:t>Scenari Emissivi</w:t>
        </w:r>
        <w:r w:rsidR="00315169">
          <w:rPr>
            <w:webHidden/>
          </w:rPr>
          <w:tab/>
        </w:r>
        <w:r>
          <w:rPr>
            <w:webHidden/>
          </w:rPr>
          <w:fldChar w:fldCharType="begin"/>
        </w:r>
        <w:r w:rsidR="00315169">
          <w:rPr>
            <w:webHidden/>
          </w:rPr>
          <w:instrText xml:space="preserve"> PAGEREF _Toc316313744 \h </w:instrText>
        </w:r>
        <w:r>
          <w:rPr>
            <w:webHidden/>
          </w:rPr>
        </w:r>
        <w:r>
          <w:rPr>
            <w:webHidden/>
          </w:rPr>
          <w:fldChar w:fldCharType="separate"/>
        </w:r>
        <w:r w:rsidR="00315169">
          <w:rPr>
            <w:webHidden/>
          </w:rPr>
          <w:t>10</w:t>
        </w:r>
        <w:r>
          <w:rPr>
            <w:webHidden/>
          </w:rPr>
          <w:fldChar w:fldCharType="end"/>
        </w:r>
      </w:hyperlink>
    </w:p>
    <w:p w:rsidR="00315169" w:rsidRDefault="00871533">
      <w:pPr>
        <w:pStyle w:val="Sommario2"/>
        <w:rPr>
          <w:rFonts w:asciiTheme="minorHAnsi" w:eastAsiaTheme="minorEastAsia" w:hAnsiTheme="minorHAnsi" w:cstheme="minorBidi"/>
          <w:b w:val="0"/>
          <w:i w:val="0"/>
          <w:smallCaps w:val="0"/>
          <w:szCs w:val="22"/>
          <w:lang w:eastAsia="it-IT"/>
        </w:rPr>
      </w:pPr>
      <w:hyperlink w:anchor="_Toc316313745" w:history="1">
        <w:r w:rsidR="00315169" w:rsidRPr="00272944">
          <w:rPr>
            <w:rStyle w:val="Collegamentoipertestuale"/>
          </w:rPr>
          <w:t>3.4</w:t>
        </w:r>
        <w:r w:rsidR="00315169">
          <w:rPr>
            <w:rFonts w:asciiTheme="minorHAnsi" w:eastAsiaTheme="minorEastAsia" w:hAnsiTheme="minorHAnsi" w:cstheme="minorBidi"/>
            <w:b w:val="0"/>
            <w:i w:val="0"/>
            <w:smallCaps w:val="0"/>
            <w:szCs w:val="22"/>
            <w:lang w:eastAsia="it-IT"/>
          </w:rPr>
          <w:tab/>
        </w:r>
        <w:r w:rsidR="00315169" w:rsidRPr="00272944">
          <w:rPr>
            <w:rStyle w:val="Collegamentoipertestuale"/>
          </w:rPr>
          <w:t>Effetto Downwash</w:t>
        </w:r>
        <w:r w:rsidR="00315169">
          <w:rPr>
            <w:webHidden/>
          </w:rPr>
          <w:tab/>
        </w:r>
        <w:r>
          <w:rPr>
            <w:webHidden/>
          </w:rPr>
          <w:fldChar w:fldCharType="begin"/>
        </w:r>
        <w:r w:rsidR="00315169">
          <w:rPr>
            <w:webHidden/>
          </w:rPr>
          <w:instrText xml:space="preserve"> PAGEREF _Toc316313745 \h </w:instrText>
        </w:r>
        <w:r>
          <w:rPr>
            <w:webHidden/>
          </w:rPr>
        </w:r>
        <w:r>
          <w:rPr>
            <w:webHidden/>
          </w:rPr>
          <w:fldChar w:fldCharType="separate"/>
        </w:r>
        <w:r w:rsidR="00315169">
          <w:rPr>
            <w:webHidden/>
          </w:rPr>
          <w:t>13</w:t>
        </w:r>
        <w:r>
          <w:rPr>
            <w:webHidden/>
          </w:rPr>
          <w:fldChar w:fldCharType="end"/>
        </w:r>
      </w:hyperlink>
    </w:p>
    <w:p w:rsidR="00315169" w:rsidRDefault="00871533">
      <w:pPr>
        <w:pStyle w:val="Sommario1"/>
        <w:rPr>
          <w:rFonts w:asciiTheme="minorHAnsi" w:eastAsiaTheme="minorEastAsia" w:hAnsiTheme="minorHAnsi" w:cstheme="minorBidi"/>
          <w:b w:val="0"/>
          <w:i w:val="0"/>
          <w:caps w:val="0"/>
          <w:szCs w:val="22"/>
          <w:lang w:eastAsia="it-IT"/>
        </w:rPr>
      </w:pPr>
      <w:hyperlink w:anchor="_Toc316313746" w:history="1">
        <w:r w:rsidR="00315169" w:rsidRPr="00272944">
          <w:rPr>
            <w:rStyle w:val="Collegamentoipertestuale"/>
          </w:rPr>
          <w:t>4</w:t>
        </w:r>
        <w:r w:rsidR="00315169">
          <w:rPr>
            <w:rFonts w:asciiTheme="minorHAnsi" w:eastAsiaTheme="minorEastAsia" w:hAnsiTheme="minorHAnsi" w:cstheme="minorBidi"/>
            <w:b w:val="0"/>
            <w:i w:val="0"/>
            <w:caps w:val="0"/>
            <w:szCs w:val="22"/>
            <w:lang w:eastAsia="it-IT"/>
          </w:rPr>
          <w:tab/>
        </w:r>
        <w:r w:rsidR="00315169" w:rsidRPr="00272944">
          <w:rPr>
            <w:rStyle w:val="Collegamentoipertestuale"/>
          </w:rPr>
          <w:t>RISULTATI</w:t>
        </w:r>
        <w:r w:rsidR="00315169">
          <w:rPr>
            <w:webHidden/>
          </w:rPr>
          <w:tab/>
        </w:r>
        <w:r>
          <w:rPr>
            <w:webHidden/>
          </w:rPr>
          <w:fldChar w:fldCharType="begin"/>
        </w:r>
        <w:r w:rsidR="00315169">
          <w:rPr>
            <w:webHidden/>
          </w:rPr>
          <w:instrText xml:space="preserve"> PAGEREF _Toc316313746 \h </w:instrText>
        </w:r>
        <w:r>
          <w:rPr>
            <w:webHidden/>
          </w:rPr>
        </w:r>
        <w:r>
          <w:rPr>
            <w:webHidden/>
          </w:rPr>
          <w:fldChar w:fldCharType="separate"/>
        </w:r>
        <w:r w:rsidR="00315169">
          <w:rPr>
            <w:webHidden/>
          </w:rPr>
          <w:t>16</w:t>
        </w:r>
        <w:r>
          <w:rPr>
            <w:webHidden/>
          </w:rPr>
          <w:fldChar w:fldCharType="end"/>
        </w:r>
      </w:hyperlink>
    </w:p>
    <w:p w:rsidR="00315169" w:rsidRDefault="00871533">
      <w:pPr>
        <w:pStyle w:val="Sommario2"/>
        <w:rPr>
          <w:rFonts w:asciiTheme="minorHAnsi" w:eastAsiaTheme="minorEastAsia" w:hAnsiTheme="minorHAnsi" w:cstheme="minorBidi"/>
          <w:b w:val="0"/>
          <w:i w:val="0"/>
          <w:smallCaps w:val="0"/>
          <w:szCs w:val="22"/>
          <w:lang w:eastAsia="it-IT"/>
        </w:rPr>
      </w:pPr>
      <w:hyperlink w:anchor="_Toc316313747" w:history="1">
        <w:r w:rsidR="00315169" w:rsidRPr="00272944">
          <w:rPr>
            <w:rStyle w:val="Collegamentoipertestuale"/>
            <w:lang w:eastAsia="it-IT"/>
          </w:rPr>
          <w:t>4.1</w:t>
        </w:r>
        <w:r w:rsidR="00315169">
          <w:rPr>
            <w:rFonts w:asciiTheme="minorHAnsi" w:eastAsiaTheme="minorEastAsia" w:hAnsiTheme="minorHAnsi" w:cstheme="minorBidi"/>
            <w:b w:val="0"/>
            <w:i w:val="0"/>
            <w:smallCaps w:val="0"/>
            <w:szCs w:val="22"/>
            <w:lang w:eastAsia="it-IT"/>
          </w:rPr>
          <w:tab/>
        </w:r>
        <w:r w:rsidR="00315169" w:rsidRPr="00272944">
          <w:rPr>
            <w:rStyle w:val="Collegamentoipertestuale"/>
            <w:lang w:eastAsia="it-IT"/>
          </w:rPr>
          <w:t>Scenario Attuale Autorizzato</w:t>
        </w:r>
        <w:r w:rsidR="00315169">
          <w:rPr>
            <w:webHidden/>
          </w:rPr>
          <w:tab/>
        </w:r>
        <w:r>
          <w:rPr>
            <w:webHidden/>
          </w:rPr>
          <w:fldChar w:fldCharType="begin"/>
        </w:r>
        <w:r w:rsidR="00315169">
          <w:rPr>
            <w:webHidden/>
          </w:rPr>
          <w:instrText xml:space="preserve"> PAGEREF _Toc316313747 \h </w:instrText>
        </w:r>
        <w:r>
          <w:rPr>
            <w:webHidden/>
          </w:rPr>
        </w:r>
        <w:r>
          <w:rPr>
            <w:webHidden/>
          </w:rPr>
          <w:fldChar w:fldCharType="separate"/>
        </w:r>
        <w:r w:rsidR="00315169">
          <w:rPr>
            <w:webHidden/>
          </w:rPr>
          <w:t>16</w:t>
        </w:r>
        <w:r>
          <w:rPr>
            <w:webHidden/>
          </w:rPr>
          <w:fldChar w:fldCharType="end"/>
        </w:r>
      </w:hyperlink>
    </w:p>
    <w:p w:rsidR="00315169" w:rsidRDefault="00871533">
      <w:pPr>
        <w:pStyle w:val="Sommario3"/>
        <w:rPr>
          <w:rFonts w:asciiTheme="minorHAnsi" w:eastAsiaTheme="minorEastAsia" w:hAnsiTheme="minorHAnsi" w:cstheme="minorBidi"/>
          <w:b w:val="0"/>
          <w:i w:val="0"/>
          <w:szCs w:val="22"/>
          <w:lang w:eastAsia="it-IT"/>
        </w:rPr>
      </w:pPr>
      <w:hyperlink w:anchor="_Toc316313748" w:history="1">
        <w:r w:rsidR="00315169" w:rsidRPr="00272944">
          <w:rPr>
            <w:rStyle w:val="Collegamentoipertestuale"/>
          </w:rPr>
          <w:t>4.1.1</w:t>
        </w:r>
        <w:r w:rsidR="00315169">
          <w:rPr>
            <w:rFonts w:asciiTheme="minorHAnsi" w:eastAsiaTheme="minorEastAsia" w:hAnsiTheme="minorHAnsi" w:cstheme="minorBidi"/>
            <w:b w:val="0"/>
            <w:i w:val="0"/>
            <w:szCs w:val="22"/>
            <w:lang w:eastAsia="it-IT"/>
          </w:rPr>
          <w:tab/>
        </w:r>
        <w:r w:rsidR="00315169" w:rsidRPr="00272944">
          <w:rPr>
            <w:rStyle w:val="Collegamentoipertestuale"/>
          </w:rPr>
          <w:t>Qualità dell’Aria: Ricadute degli Inquinanti</w:t>
        </w:r>
        <w:r w:rsidR="00315169">
          <w:rPr>
            <w:webHidden/>
          </w:rPr>
          <w:tab/>
        </w:r>
        <w:r>
          <w:rPr>
            <w:webHidden/>
          </w:rPr>
          <w:fldChar w:fldCharType="begin"/>
        </w:r>
        <w:r w:rsidR="00315169">
          <w:rPr>
            <w:webHidden/>
          </w:rPr>
          <w:instrText xml:space="preserve"> PAGEREF _Toc316313748 \h </w:instrText>
        </w:r>
        <w:r>
          <w:rPr>
            <w:webHidden/>
          </w:rPr>
        </w:r>
        <w:r>
          <w:rPr>
            <w:webHidden/>
          </w:rPr>
          <w:fldChar w:fldCharType="separate"/>
        </w:r>
        <w:r w:rsidR="00315169">
          <w:rPr>
            <w:webHidden/>
          </w:rPr>
          <w:t>16</w:t>
        </w:r>
        <w:r>
          <w:rPr>
            <w:webHidden/>
          </w:rPr>
          <w:fldChar w:fldCharType="end"/>
        </w:r>
      </w:hyperlink>
    </w:p>
    <w:p w:rsidR="00315169" w:rsidRDefault="00871533">
      <w:pPr>
        <w:pStyle w:val="Sommario3"/>
        <w:rPr>
          <w:rFonts w:asciiTheme="minorHAnsi" w:eastAsiaTheme="minorEastAsia" w:hAnsiTheme="minorHAnsi" w:cstheme="minorBidi"/>
          <w:b w:val="0"/>
          <w:i w:val="0"/>
          <w:szCs w:val="22"/>
          <w:lang w:eastAsia="it-IT"/>
        </w:rPr>
      </w:pPr>
      <w:hyperlink w:anchor="_Toc316313749" w:history="1">
        <w:r w:rsidR="00315169" w:rsidRPr="00272944">
          <w:rPr>
            <w:rStyle w:val="Collegamentoipertestuale"/>
          </w:rPr>
          <w:t>4.1.2</w:t>
        </w:r>
        <w:r w:rsidR="00315169">
          <w:rPr>
            <w:rFonts w:asciiTheme="minorHAnsi" w:eastAsiaTheme="minorEastAsia" w:hAnsiTheme="minorHAnsi" w:cstheme="minorBidi"/>
            <w:b w:val="0"/>
            <w:i w:val="0"/>
            <w:szCs w:val="22"/>
            <w:lang w:eastAsia="it-IT"/>
          </w:rPr>
          <w:tab/>
        </w:r>
        <w:r w:rsidR="00315169" w:rsidRPr="00272944">
          <w:rPr>
            <w:rStyle w:val="Collegamentoipertestuale"/>
          </w:rPr>
          <w:t>Qualità dei Suoli: Deposizioni di PCDD/PCDF e Metalli</w:t>
        </w:r>
        <w:r w:rsidR="00315169">
          <w:rPr>
            <w:webHidden/>
          </w:rPr>
          <w:tab/>
        </w:r>
        <w:r>
          <w:rPr>
            <w:webHidden/>
          </w:rPr>
          <w:fldChar w:fldCharType="begin"/>
        </w:r>
        <w:r w:rsidR="00315169">
          <w:rPr>
            <w:webHidden/>
          </w:rPr>
          <w:instrText xml:space="preserve"> PAGEREF _Toc316313749 \h </w:instrText>
        </w:r>
        <w:r>
          <w:rPr>
            <w:webHidden/>
          </w:rPr>
        </w:r>
        <w:r>
          <w:rPr>
            <w:webHidden/>
          </w:rPr>
          <w:fldChar w:fldCharType="separate"/>
        </w:r>
        <w:r w:rsidR="00315169">
          <w:rPr>
            <w:webHidden/>
          </w:rPr>
          <w:t>19</w:t>
        </w:r>
        <w:r>
          <w:rPr>
            <w:webHidden/>
          </w:rPr>
          <w:fldChar w:fldCharType="end"/>
        </w:r>
      </w:hyperlink>
    </w:p>
    <w:p w:rsidR="00315169" w:rsidRDefault="00871533">
      <w:pPr>
        <w:pStyle w:val="Sommario2"/>
        <w:rPr>
          <w:rFonts w:asciiTheme="minorHAnsi" w:eastAsiaTheme="minorEastAsia" w:hAnsiTheme="minorHAnsi" w:cstheme="minorBidi"/>
          <w:b w:val="0"/>
          <w:i w:val="0"/>
          <w:smallCaps w:val="0"/>
          <w:szCs w:val="22"/>
          <w:lang w:eastAsia="it-IT"/>
        </w:rPr>
      </w:pPr>
      <w:hyperlink w:anchor="_Toc316313750" w:history="1">
        <w:r w:rsidR="00315169" w:rsidRPr="00272944">
          <w:rPr>
            <w:rStyle w:val="Collegamentoipertestuale"/>
            <w:lang w:eastAsia="it-IT"/>
          </w:rPr>
          <w:t>4.2</w:t>
        </w:r>
        <w:r w:rsidR="00315169">
          <w:rPr>
            <w:rFonts w:asciiTheme="minorHAnsi" w:eastAsiaTheme="minorEastAsia" w:hAnsiTheme="minorHAnsi" w:cstheme="minorBidi"/>
            <w:b w:val="0"/>
            <w:i w:val="0"/>
            <w:smallCaps w:val="0"/>
            <w:szCs w:val="22"/>
            <w:lang w:eastAsia="it-IT"/>
          </w:rPr>
          <w:tab/>
        </w:r>
        <w:r w:rsidR="00315169" w:rsidRPr="00272944">
          <w:rPr>
            <w:rStyle w:val="Collegamentoipertestuale"/>
            <w:lang w:eastAsia="it-IT"/>
          </w:rPr>
          <w:t>Scenario Futuro</w:t>
        </w:r>
        <w:r w:rsidR="00315169">
          <w:rPr>
            <w:webHidden/>
          </w:rPr>
          <w:tab/>
        </w:r>
        <w:r>
          <w:rPr>
            <w:webHidden/>
          </w:rPr>
          <w:fldChar w:fldCharType="begin"/>
        </w:r>
        <w:r w:rsidR="00315169">
          <w:rPr>
            <w:webHidden/>
          </w:rPr>
          <w:instrText xml:space="preserve"> PAGEREF _Toc316313750 \h </w:instrText>
        </w:r>
        <w:r>
          <w:rPr>
            <w:webHidden/>
          </w:rPr>
        </w:r>
        <w:r>
          <w:rPr>
            <w:webHidden/>
          </w:rPr>
          <w:fldChar w:fldCharType="separate"/>
        </w:r>
        <w:r w:rsidR="00315169">
          <w:rPr>
            <w:webHidden/>
          </w:rPr>
          <w:t>22</w:t>
        </w:r>
        <w:r>
          <w:rPr>
            <w:webHidden/>
          </w:rPr>
          <w:fldChar w:fldCharType="end"/>
        </w:r>
      </w:hyperlink>
    </w:p>
    <w:p w:rsidR="00315169" w:rsidRDefault="00871533">
      <w:pPr>
        <w:pStyle w:val="Sommario3"/>
        <w:rPr>
          <w:rFonts w:asciiTheme="minorHAnsi" w:eastAsiaTheme="minorEastAsia" w:hAnsiTheme="minorHAnsi" w:cstheme="minorBidi"/>
          <w:b w:val="0"/>
          <w:i w:val="0"/>
          <w:szCs w:val="22"/>
          <w:lang w:eastAsia="it-IT"/>
        </w:rPr>
      </w:pPr>
      <w:hyperlink w:anchor="_Toc316313751" w:history="1">
        <w:r w:rsidR="00315169" w:rsidRPr="00272944">
          <w:rPr>
            <w:rStyle w:val="Collegamentoipertestuale"/>
          </w:rPr>
          <w:t>4.2.1</w:t>
        </w:r>
        <w:r w:rsidR="00315169">
          <w:rPr>
            <w:rFonts w:asciiTheme="minorHAnsi" w:eastAsiaTheme="minorEastAsia" w:hAnsiTheme="minorHAnsi" w:cstheme="minorBidi"/>
            <w:b w:val="0"/>
            <w:i w:val="0"/>
            <w:szCs w:val="22"/>
            <w:lang w:eastAsia="it-IT"/>
          </w:rPr>
          <w:tab/>
        </w:r>
        <w:r w:rsidR="00315169" w:rsidRPr="00272944">
          <w:rPr>
            <w:rStyle w:val="Collegamentoipertestuale"/>
          </w:rPr>
          <w:t>Qualità dell’Aria: Ricadute degli Inquinanti</w:t>
        </w:r>
        <w:r w:rsidR="00315169">
          <w:rPr>
            <w:webHidden/>
          </w:rPr>
          <w:tab/>
        </w:r>
        <w:r>
          <w:rPr>
            <w:webHidden/>
          </w:rPr>
          <w:fldChar w:fldCharType="begin"/>
        </w:r>
        <w:r w:rsidR="00315169">
          <w:rPr>
            <w:webHidden/>
          </w:rPr>
          <w:instrText xml:space="preserve"> PAGEREF _Toc316313751 \h </w:instrText>
        </w:r>
        <w:r>
          <w:rPr>
            <w:webHidden/>
          </w:rPr>
        </w:r>
        <w:r>
          <w:rPr>
            <w:webHidden/>
          </w:rPr>
          <w:fldChar w:fldCharType="separate"/>
        </w:r>
        <w:r w:rsidR="00315169">
          <w:rPr>
            <w:webHidden/>
          </w:rPr>
          <w:t>22</w:t>
        </w:r>
        <w:r>
          <w:rPr>
            <w:webHidden/>
          </w:rPr>
          <w:fldChar w:fldCharType="end"/>
        </w:r>
      </w:hyperlink>
    </w:p>
    <w:p w:rsidR="00315169" w:rsidRDefault="00871533">
      <w:pPr>
        <w:pStyle w:val="Sommario3"/>
        <w:rPr>
          <w:rFonts w:asciiTheme="minorHAnsi" w:eastAsiaTheme="minorEastAsia" w:hAnsiTheme="minorHAnsi" w:cstheme="minorBidi"/>
          <w:b w:val="0"/>
          <w:i w:val="0"/>
          <w:szCs w:val="22"/>
          <w:lang w:eastAsia="it-IT"/>
        </w:rPr>
      </w:pPr>
      <w:hyperlink w:anchor="_Toc316313752" w:history="1">
        <w:r w:rsidR="00315169" w:rsidRPr="00272944">
          <w:rPr>
            <w:rStyle w:val="Collegamentoipertestuale"/>
          </w:rPr>
          <w:t>4.2.2</w:t>
        </w:r>
        <w:r w:rsidR="00315169">
          <w:rPr>
            <w:rFonts w:asciiTheme="minorHAnsi" w:eastAsiaTheme="minorEastAsia" w:hAnsiTheme="minorHAnsi" w:cstheme="minorBidi"/>
            <w:b w:val="0"/>
            <w:i w:val="0"/>
            <w:szCs w:val="22"/>
            <w:lang w:eastAsia="it-IT"/>
          </w:rPr>
          <w:tab/>
        </w:r>
        <w:r w:rsidR="00315169" w:rsidRPr="00272944">
          <w:rPr>
            <w:rStyle w:val="Collegamentoipertestuale"/>
          </w:rPr>
          <w:t>Qualità dei Suoli: Deposizioni di PCDD/PCDF e Metalli</w:t>
        </w:r>
        <w:r w:rsidR="00315169">
          <w:rPr>
            <w:webHidden/>
          </w:rPr>
          <w:tab/>
        </w:r>
        <w:r>
          <w:rPr>
            <w:webHidden/>
          </w:rPr>
          <w:fldChar w:fldCharType="begin"/>
        </w:r>
        <w:r w:rsidR="00315169">
          <w:rPr>
            <w:webHidden/>
          </w:rPr>
          <w:instrText xml:space="preserve"> PAGEREF _Toc316313752 \h </w:instrText>
        </w:r>
        <w:r>
          <w:rPr>
            <w:webHidden/>
          </w:rPr>
        </w:r>
        <w:r>
          <w:rPr>
            <w:webHidden/>
          </w:rPr>
          <w:fldChar w:fldCharType="separate"/>
        </w:r>
        <w:r w:rsidR="00315169">
          <w:rPr>
            <w:webHidden/>
          </w:rPr>
          <w:t>26</w:t>
        </w:r>
        <w:r>
          <w:rPr>
            <w:webHidden/>
          </w:rPr>
          <w:fldChar w:fldCharType="end"/>
        </w:r>
      </w:hyperlink>
    </w:p>
    <w:p w:rsidR="003D1575" w:rsidRDefault="00871533" w:rsidP="003D1575">
      <w:r w:rsidRPr="00192990">
        <w:rPr>
          <w:szCs w:val="22"/>
        </w:rPr>
        <w:fldChar w:fldCharType="end"/>
      </w:r>
    </w:p>
    <w:p w:rsidR="003D1575" w:rsidRDefault="003D1575" w:rsidP="003D1575"/>
    <w:p w:rsidR="003D1575" w:rsidRDefault="003D1575" w:rsidP="003D1575"/>
    <w:p w:rsidR="003D1575" w:rsidRDefault="003D1575" w:rsidP="003D1575">
      <w:pPr>
        <w:sectPr w:rsidR="003D1575" w:rsidSect="00FF2E3B">
          <w:headerReference w:type="default" r:id="rId14"/>
          <w:footerReference w:type="default" r:id="rId15"/>
          <w:type w:val="oddPage"/>
          <w:pgSz w:w="11906" w:h="16838" w:code="9"/>
          <w:pgMar w:top="1134" w:right="1134" w:bottom="1134" w:left="2835" w:header="284" w:footer="284" w:gutter="0"/>
          <w:pgNumType w:fmt="upperRoman" w:start="1"/>
          <w:cols w:space="708"/>
          <w:docGrid w:linePitch="360"/>
        </w:sectPr>
      </w:pPr>
    </w:p>
    <w:p w:rsidR="001E474F" w:rsidRDefault="00C15BA1" w:rsidP="00C15BA1">
      <w:pPr>
        <w:pStyle w:val="Titolo1STEAM"/>
      </w:pPr>
      <w:bookmarkStart w:id="42" w:name="_Toc3163137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lastRenderedPageBreak/>
        <w:t>INTRODUZIONE</w:t>
      </w:r>
      <w:bookmarkEnd w:id="42"/>
    </w:p>
    <w:p w:rsidR="00C15BA1" w:rsidRDefault="00C15BA1" w:rsidP="00C15BA1">
      <w:r>
        <w:t xml:space="preserve">Nel presente allegato si riporta lo studio finalizzato alla valutazione degli impatti sulla qualità dell’aria e dei suoli indotti dalle emissioni gassose in atmosfera della seconda linea di combustione in progetto presso </w:t>
      </w:r>
      <w:r w:rsidR="00DD777D">
        <w:t>la centrale Termoelettrica alimentata</w:t>
      </w:r>
      <w:r>
        <w:t xml:space="preserve"> a CDR e biomasse Appia Energy Srl di Massafra. Allo scopo sono valutati due scenari emissivi:</w:t>
      </w:r>
    </w:p>
    <w:p w:rsidR="00C15BA1" w:rsidRDefault="00C15BA1" w:rsidP="00C15BA1"/>
    <w:p w:rsidR="001B6476" w:rsidRDefault="00C15BA1" w:rsidP="00C15BA1">
      <w:pPr>
        <w:pStyle w:val="Rentro1STEAM"/>
      </w:pPr>
      <w:proofErr w:type="gramStart"/>
      <w:r w:rsidRPr="00433BBC">
        <w:t>scenario</w:t>
      </w:r>
      <w:proofErr w:type="gramEnd"/>
      <w:r w:rsidRPr="001B6476">
        <w:rPr>
          <w:i/>
        </w:rPr>
        <w:t xml:space="preserve"> Attuale Autorizzato</w:t>
      </w:r>
      <w:r>
        <w:t xml:space="preserve">: caratteristico delle emissioni del camino esistente dell’impianto nella configurazione impiantistica attuale </w:t>
      </w:r>
      <w:r w:rsidR="00A3656B">
        <w:t>autorizzata</w:t>
      </w:r>
      <w:r w:rsidR="001B6476">
        <w:t>;</w:t>
      </w:r>
    </w:p>
    <w:p w:rsidR="00C15BA1" w:rsidRDefault="00C15BA1" w:rsidP="00C15BA1">
      <w:pPr>
        <w:pStyle w:val="Rentro1STEAM"/>
      </w:pPr>
      <w:proofErr w:type="gramStart"/>
      <w:r w:rsidRPr="00433BBC">
        <w:t>scenario</w:t>
      </w:r>
      <w:proofErr w:type="gramEnd"/>
      <w:r w:rsidRPr="001B6476">
        <w:rPr>
          <w:i/>
        </w:rPr>
        <w:t xml:space="preserve"> Futuro</w:t>
      </w:r>
      <w:r>
        <w:t>: caratteristico delle emissioni del camino asservito alla seconda linea di combustione in progetto in aggiun</w:t>
      </w:r>
      <w:r w:rsidR="00E17748">
        <w:t>ta a quelle attuali autorizzate</w:t>
      </w:r>
      <w:r>
        <w:t>.</w:t>
      </w:r>
    </w:p>
    <w:p w:rsidR="00C15BA1" w:rsidRDefault="00C15BA1" w:rsidP="00C15BA1"/>
    <w:p w:rsidR="00C15BA1" w:rsidRDefault="00C15BA1" w:rsidP="00C15BA1">
      <w:r>
        <w:t xml:space="preserve">Per tale motivo è stata effettuata un’analisi dettagliata sulla dispersione in atmosfera degli inquinanti emessi dall’impianto, </w:t>
      </w:r>
      <w:r w:rsidRPr="00CF5568">
        <w:t>prendendo in considerazione</w:t>
      </w:r>
      <w:r w:rsidRPr="00D73CAB">
        <w:t xml:space="preserve"> le caratteristiche emissive </w:t>
      </w:r>
      <w:r w:rsidRPr="00680E7A">
        <w:t xml:space="preserve">riportate nel </w:t>
      </w:r>
      <w:r w:rsidRPr="00680E7A">
        <w:rPr>
          <w:i/>
        </w:rPr>
        <w:t xml:space="preserve">§ </w:t>
      </w:r>
      <w:r w:rsidR="00680E7A" w:rsidRPr="00680E7A">
        <w:rPr>
          <w:i/>
        </w:rPr>
        <w:t>3</w:t>
      </w:r>
      <w:r w:rsidRPr="00680E7A">
        <w:rPr>
          <w:i/>
        </w:rPr>
        <w:t>.3</w:t>
      </w:r>
      <w:r w:rsidRPr="00680E7A">
        <w:t>, relative</w:t>
      </w:r>
      <w:r>
        <w:t xml:space="preserve"> ai due scenari suddetti.</w:t>
      </w:r>
    </w:p>
    <w:p w:rsidR="00C15BA1" w:rsidRDefault="00C15BA1" w:rsidP="00C15BA1"/>
    <w:p w:rsidR="00C15BA1" w:rsidRPr="00CB4957" w:rsidRDefault="00C15BA1" w:rsidP="00C15BA1">
      <w:r w:rsidRPr="00CB4957">
        <w:t xml:space="preserve">Gli inquinanti presi in considerazione </w:t>
      </w:r>
      <w:r>
        <w:t xml:space="preserve">per valutare gli impatti sulla qualità dell’aria </w:t>
      </w:r>
      <w:r w:rsidRPr="00CB4957">
        <w:t>sono:</w:t>
      </w:r>
    </w:p>
    <w:p w:rsidR="00C15BA1" w:rsidRPr="00CB4957" w:rsidRDefault="00C15BA1" w:rsidP="00C15BA1">
      <w:pPr>
        <w:pStyle w:val="Rentro1STEAM"/>
      </w:pPr>
      <w:r w:rsidRPr="00CB4957">
        <w:t>NO</w:t>
      </w:r>
      <w:r w:rsidRPr="00CB4957">
        <w:rPr>
          <w:vertAlign w:val="subscript"/>
        </w:rPr>
        <w:t>x</w:t>
      </w:r>
      <w:r w:rsidRPr="00CB4957">
        <w:t xml:space="preserve"> (assimilati conservativamente </w:t>
      </w:r>
      <w:r w:rsidR="00DD777D">
        <w:t>uguali</w:t>
      </w:r>
      <w:r w:rsidR="00DD777D" w:rsidRPr="00CB4957">
        <w:t xml:space="preserve"> </w:t>
      </w:r>
      <w:proofErr w:type="gramStart"/>
      <w:r w:rsidRPr="00CB4957">
        <w:t>all’</w:t>
      </w:r>
      <w:proofErr w:type="gramEnd"/>
      <w:r w:rsidRPr="00CB4957">
        <w:t>NO</w:t>
      </w:r>
      <w:r w:rsidRPr="00CB4957">
        <w:rPr>
          <w:vertAlign w:val="subscript"/>
        </w:rPr>
        <w:t>2</w:t>
      </w:r>
      <w:r w:rsidRPr="00CB4957">
        <w:t>);</w:t>
      </w:r>
    </w:p>
    <w:p w:rsidR="00C15BA1" w:rsidRPr="00CB4957" w:rsidRDefault="00EE6066" w:rsidP="00C15BA1">
      <w:pPr>
        <w:pStyle w:val="Rentro1STEAM"/>
      </w:pPr>
      <w:r>
        <w:t xml:space="preserve">Polveri </w:t>
      </w:r>
      <w:r w:rsidR="00C15BA1">
        <w:t>totali</w:t>
      </w:r>
      <w:r w:rsidR="00C15BA1" w:rsidRPr="00CB4957">
        <w:t xml:space="preserve"> (assunt</w:t>
      </w:r>
      <w:r w:rsidR="00C15BA1">
        <w:t>e conservativamente uguali</w:t>
      </w:r>
      <w:r w:rsidR="00C15BA1" w:rsidRPr="00CB4957">
        <w:t xml:space="preserve"> al PM</w:t>
      </w:r>
      <w:r w:rsidR="00C15BA1" w:rsidRPr="00CB4957">
        <w:rPr>
          <w:vertAlign w:val="subscript"/>
        </w:rPr>
        <w:t>10</w:t>
      </w:r>
      <w:r w:rsidR="00C15BA1" w:rsidRPr="00CB4957">
        <w:t>);</w:t>
      </w:r>
    </w:p>
    <w:p w:rsidR="00C15BA1" w:rsidRPr="00CB4957" w:rsidRDefault="00C15BA1" w:rsidP="00C15BA1">
      <w:pPr>
        <w:pStyle w:val="Rentro1STEAM"/>
      </w:pPr>
      <w:r>
        <w:t>SO</w:t>
      </w:r>
      <w:r w:rsidR="0011494C">
        <w:rPr>
          <w:vertAlign w:val="subscript"/>
        </w:rPr>
        <w:t>x</w:t>
      </w:r>
      <w:r w:rsidR="0011494C">
        <w:t>;</w:t>
      </w:r>
    </w:p>
    <w:p w:rsidR="00C15BA1" w:rsidRDefault="00C15BA1" w:rsidP="00C15BA1">
      <w:pPr>
        <w:pStyle w:val="Rentro1STEAM"/>
      </w:pPr>
      <w:r>
        <w:t>HCl;</w:t>
      </w:r>
    </w:p>
    <w:p w:rsidR="00C15BA1" w:rsidRDefault="00C15BA1" w:rsidP="00C15BA1">
      <w:pPr>
        <w:pStyle w:val="Rentro1STEAM"/>
      </w:pPr>
      <w:r w:rsidRPr="0090245F">
        <w:t>HF;</w:t>
      </w:r>
    </w:p>
    <w:p w:rsidR="00C15BA1" w:rsidRDefault="00C15BA1" w:rsidP="00C15BA1">
      <w:pPr>
        <w:pStyle w:val="Rentro1STEAM"/>
      </w:pPr>
      <w:r>
        <w:t>NH</w:t>
      </w:r>
      <w:r w:rsidRPr="00A5755E">
        <w:rPr>
          <w:vertAlign w:val="subscript"/>
        </w:rPr>
        <w:t>3</w:t>
      </w:r>
      <w:r>
        <w:t>.</w:t>
      </w:r>
    </w:p>
    <w:p w:rsidR="00C15BA1" w:rsidRDefault="00C15BA1" w:rsidP="00C15BA1"/>
    <w:p w:rsidR="00C15BA1" w:rsidRDefault="00C15BA1" w:rsidP="00C15BA1">
      <w:r>
        <w:t>Per la stima degli impatti sulla qualità dei suoli sono stati considerati:</w:t>
      </w:r>
    </w:p>
    <w:p w:rsidR="00C15BA1" w:rsidRPr="00C11783" w:rsidRDefault="00C15BA1" w:rsidP="00C15BA1">
      <w:pPr>
        <w:pStyle w:val="Rentro1STEAM"/>
      </w:pPr>
      <w:proofErr w:type="gramStart"/>
      <w:r w:rsidRPr="00C11783">
        <w:t>i</w:t>
      </w:r>
      <w:proofErr w:type="gramEnd"/>
      <w:r w:rsidRPr="00C11783">
        <w:t xml:space="preserve"> metalli (Cd, </w:t>
      </w:r>
      <w:proofErr w:type="spellStart"/>
      <w:r w:rsidRPr="00C11783">
        <w:t>Tl</w:t>
      </w:r>
      <w:proofErr w:type="spellEnd"/>
      <w:r w:rsidRPr="00C11783">
        <w:t xml:space="preserve">, Hg, Sb, As, </w:t>
      </w:r>
      <w:proofErr w:type="spellStart"/>
      <w:r w:rsidRPr="00C11783">
        <w:t>Pb</w:t>
      </w:r>
      <w:proofErr w:type="spellEnd"/>
      <w:r w:rsidR="00A7174B" w:rsidRPr="00C11783">
        <w:t>, Cr, Co, Cu, Mn, Ni, V e</w:t>
      </w:r>
      <w:r w:rsidR="00A3656B" w:rsidRPr="00C11783">
        <w:t xml:space="preserve"> cautelativamente anche lo</w:t>
      </w:r>
      <w:r w:rsidRPr="00C11783">
        <w:t xml:space="preserve"> </w:t>
      </w:r>
      <w:proofErr w:type="spellStart"/>
      <w:r w:rsidRPr="00C11783">
        <w:t>Sn</w:t>
      </w:r>
      <w:proofErr w:type="spellEnd"/>
      <w:r w:rsidRPr="00C11783">
        <w:t xml:space="preserve">); </w:t>
      </w:r>
    </w:p>
    <w:p w:rsidR="00C15BA1" w:rsidRPr="0090245F" w:rsidRDefault="00C15BA1" w:rsidP="00C15BA1">
      <w:pPr>
        <w:pStyle w:val="Rentro1STEAM"/>
      </w:pPr>
      <w:proofErr w:type="gramStart"/>
      <w:r w:rsidRPr="0090245F">
        <w:t>i</w:t>
      </w:r>
      <w:proofErr w:type="gramEnd"/>
      <w:r w:rsidRPr="0090245F">
        <w:t xml:space="preserve"> PCDD/PCDF</w:t>
      </w:r>
      <w:r>
        <w:t xml:space="preserve"> (policlorodibenzodiossine/policlorodibenzofurani)</w:t>
      </w:r>
      <w:r w:rsidRPr="0090245F">
        <w:t>.</w:t>
      </w:r>
    </w:p>
    <w:p w:rsidR="00C15BA1" w:rsidRPr="0090245F" w:rsidRDefault="00C15BA1" w:rsidP="00C15BA1"/>
    <w:p w:rsidR="00C15BA1" w:rsidRDefault="00C15BA1" w:rsidP="00C15BA1">
      <w:r w:rsidRPr="00895608">
        <w:t>L’obiettivo sopra descritto è stato perseguito attraverso le seguenti fasi di lavoro:</w:t>
      </w:r>
    </w:p>
    <w:p w:rsidR="00C15BA1" w:rsidRPr="00680E7A" w:rsidRDefault="00C15BA1" w:rsidP="00C15BA1">
      <w:pPr>
        <w:pStyle w:val="Rentro1STEAM"/>
      </w:pPr>
      <w:proofErr w:type="gramStart"/>
      <w:r>
        <w:rPr>
          <w:u w:val="single"/>
        </w:rPr>
        <w:t>ricostruzione</w:t>
      </w:r>
      <w:proofErr w:type="gramEnd"/>
      <w:r>
        <w:rPr>
          <w:u w:val="single"/>
        </w:rPr>
        <w:t xml:space="preserve"> deg</w:t>
      </w:r>
      <w:r w:rsidRPr="00346975">
        <w:rPr>
          <w:u w:val="single"/>
        </w:rPr>
        <w:t>l</w:t>
      </w:r>
      <w:r>
        <w:rPr>
          <w:u w:val="single"/>
        </w:rPr>
        <w:t>i</w:t>
      </w:r>
      <w:r w:rsidRPr="00346975">
        <w:rPr>
          <w:u w:val="single"/>
        </w:rPr>
        <w:t xml:space="preserve"> scenari emissiv</w:t>
      </w:r>
      <w:r>
        <w:rPr>
          <w:u w:val="single"/>
        </w:rPr>
        <w:t>i</w:t>
      </w:r>
      <w:r w:rsidRPr="00346975">
        <w:t xml:space="preserve">: </w:t>
      </w:r>
      <w:r>
        <w:t>sono state prese in considerazione le sorgenti emissive dell’impianto nella configurazione attuale autorizzata ed in quella futura, a valle della messa in esercizio della seconda linea di combustione d</w:t>
      </w:r>
      <w:r w:rsidR="00E17748">
        <w:t>i CDR e</w:t>
      </w:r>
      <w:r>
        <w:t xml:space="preserve"> </w:t>
      </w:r>
      <w:r w:rsidRPr="00680E7A">
        <w:t>biomasse. Il quadro emissivo sim</w:t>
      </w:r>
      <w:r w:rsidR="00680E7A" w:rsidRPr="00680E7A">
        <w:t xml:space="preserve">ulato è descritto in dettaglio </w:t>
      </w:r>
      <w:r w:rsidRPr="00680E7A">
        <w:t>n</w:t>
      </w:r>
      <w:r w:rsidR="00680E7A" w:rsidRPr="00680E7A">
        <w:t>elle tabelle</w:t>
      </w:r>
      <w:r w:rsidRPr="00680E7A">
        <w:t xml:space="preserve"> </w:t>
      </w:r>
      <w:r w:rsidR="00680E7A" w:rsidRPr="00680E7A">
        <w:rPr>
          <w:i/>
        </w:rPr>
        <w:t>3.3a</w:t>
      </w:r>
      <w:r w:rsidR="00680E7A" w:rsidRPr="00680E7A">
        <w:t xml:space="preserve">, </w:t>
      </w:r>
      <w:proofErr w:type="gramStart"/>
      <w:r w:rsidR="00680E7A" w:rsidRPr="00680E7A">
        <w:rPr>
          <w:i/>
        </w:rPr>
        <w:t>3.3b</w:t>
      </w:r>
      <w:proofErr w:type="gramEnd"/>
      <w:r w:rsidR="00680E7A" w:rsidRPr="00680E7A">
        <w:t xml:space="preserve"> e</w:t>
      </w:r>
      <w:r w:rsidRPr="00680E7A">
        <w:rPr>
          <w:i/>
        </w:rPr>
        <w:t xml:space="preserve"> 3.</w:t>
      </w:r>
      <w:r w:rsidR="00680E7A" w:rsidRPr="00680E7A">
        <w:rPr>
          <w:i/>
        </w:rPr>
        <w:t>3c</w:t>
      </w:r>
      <w:r w:rsidRPr="00680E7A">
        <w:t>;</w:t>
      </w:r>
    </w:p>
    <w:p w:rsidR="00C15BA1" w:rsidRPr="00346975" w:rsidRDefault="00C15BA1" w:rsidP="00C15BA1"/>
    <w:p w:rsidR="00C15BA1" w:rsidRPr="00346975" w:rsidRDefault="00C15BA1" w:rsidP="00C15BA1">
      <w:pPr>
        <w:pStyle w:val="Rentro1STEAM"/>
      </w:pPr>
      <w:proofErr w:type="gramStart"/>
      <w:r>
        <w:rPr>
          <w:u w:val="single"/>
        </w:rPr>
        <w:t>d</w:t>
      </w:r>
      <w:r w:rsidRPr="00346975">
        <w:rPr>
          <w:u w:val="single"/>
        </w:rPr>
        <w:t>ispersione</w:t>
      </w:r>
      <w:proofErr w:type="gramEnd"/>
      <w:r w:rsidRPr="00346975">
        <w:rPr>
          <w:u w:val="single"/>
        </w:rPr>
        <w:t xml:space="preserve"> di inquinanti in atmosfera</w:t>
      </w:r>
      <w:r>
        <w:rPr>
          <w:u w:val="single"/>
        </w:rPr>
        <w:t xml:space="preserve"> e deposizione al suolo</w:t>
      </w:r>
      <w:r w:rsidRPr="00346975">
        <w:t xml:space="preserve">: lo studio della dispersione di inquinanti in atmosfera </w:t>
      </w:r>
      <w:r>
        <w:t xml:space="preserve">e della deposizione al suolo </w:t>
      </w:r>
      <w:r w:rsidRPr="00346975">
        <w:t>è stato condotto mediante il “Sistema di Modelli CALPUFF”, composto dai moduli CALMET, CALPUFF, CALPOST descritti in dettaglio nei paragrafi seguenti:</w:t>
      </w:r>
    </w:p>
    <w:p w:rsidR="00C15BA1" w:rsidRPr="006D40E6" w:rsidRDefault="00C15BA1" w:rsidP="00C15BA1">
      <w:pPr>
        <w:pStyle w:val="Rientro2STEAM"/>
      </w:pPr>
      <w:r w:rsidRPr="00346975">
        <w:lastRenderedPageBreak/>
        <w:t xml:space="preserve">Preprocessore CALMET: il campo cinetico di vento tridimensionale e le variabili di turbolenza sono stati ricostruiti </w:t>
      </w:r>
      <w:r>
        <w:t>per l’intero anno</w:t>
      </w:r>
      <w:r w:rsidRPr="00346975">
        <w:t xml:space="preserve"> 20</w:t>
      </w:r>
      <w:r>
        <w:t>1</w:t>
      </w:r>
      <w:r w:rsidRPr="00346975">
        <w:t>0</w:t>
      </w:r>
      <w:r>
        <w:t xml:space="preserve"> (8.760 ore) </w:t>
      </w:r>
      <w:r w:rsidRPr="00346975">
        <w:t>attr</w:t>
      </w:r>
      <w:r>
        <w:t>averso il modello CALMET</w:t>
      </w:r>
      <w:r w:rsidRPr="00346975">
        <w:t xml:space="preserve">, considerando un dominio di calcolo di dimensioni </w:t>
      </w:r>
      <w:r>
        <w:t>4</w:t>
      </w:r>
      <w:r w:rsidRPr="00346975">
        <w:t xml:space="preserve">0 km x </w:t>
      </w:r>
      <w:r>
        <w:t>4</w:t>
      </w:r>
      <w:r w:rsidRPr="00346975">
        <w:t xml:space="preserve">0 km con </w:t>
      </w:r>
      <w:proofErr w:type="gramStart"/>
      <w:r w:rsidRPr="00346975">
        <w:t>passo cella</w:t>
      </w:r>
      <w:proofErr w:type="gramEnd"/>
      <w:r w:rsidRPr="00346975">
        <w:t xml:space="preserve"> par</w:t>
      </w:r>
      <w:r>
        <w:t>i a 500 m.</w:t>
      </w:r>
      <w:r w:rsidRPr="000A4CDF">
        <w:rPr>
          <w:lang w:eastAsia="en-GB"/>
        </w:rPr>
        <w:t xml:space="preserve"> </w:t>
      </w:r>
      <w:r w:rsidRPr="00EF54A9">
        <w:rPr>
          <w:lang w:eastAsia="en-GB"/>
        </w:rPr>
        <w:t xml:space="preserve">Tale </w:t>
      </w:r>
      <w:r>
        <w:rPr>
          <w:lang w:eastAsia="en-GB"/>
        </w:rPr>
        <w:t>periodo, oltre ad essere caratterizzato dalla percentuale di dati validi più alta tra quelli analizzati,</w:t>
      </w:r>
      <w:r w:rsidRPr="00EF54A9">
        <w:rPr>
          <w:lang w:eastAsia="en-GB"/>
        </w:rPr>
        <w:t xml:space="preserve"> può essere considerato, come emerge dall’analisi meteo riportata </w:t>
      </w:r>
      <w:r>
        <w:rPr>
          <w:lang w:eastAsia="en-GB"/>
        </w:rPr>
        <w:t xml:space="preserve">nello </w:t>
      </w:r>
      <w:r w:rsidRPr="00E17748">
        <w:rPr>
          <w:i/>
          <w:lang w:eastAsia="en-GB"/>
        </w:rPr>
        <w:t>Studio di Impatto Ambientale</w:t>
      </w:r>
      <w:r w:rsidRPr="00EF54A9">
        <w:rPr>
          <w:lang w:eastAsia="en-GB"/>
        </w:rPr>
        <w:t xml:space="preserve"> (vedi </w:t>
      </w:r>
      <w:r>
        <w:rPr>
          <w:i/>
        </w:rPr>
        <w:t>§</w:t>
      </w:r>
      <w:r w:rsidRPr="00EF54A9">
        <w:rPr>
          <w:i/>
        </w:rPr>
        <w:t xml:space="preserve"> </w:t>
      </w:r>
      <w:r>
        <w:rPr>
          <w:i/>
        </w:rPr>
        <w:t>4.2.</w:t>
      </w:r>
      <w:r w:rsidRPr="00EF54A9">
        <w:rPr>
          <w:i/>
        </w:rPr>
        <w:t>1</w:t>
      </w:r>
      <w:r>
        <w:rPr>
          <w:i/>
        </w:rPr>
        <w:t>.1</w:t>
      </w:r>
      <w:r>
        <w:rPr>
          <w:lang w:eastAsia="en-GB"/>
        </w:rPr>
        <w:t xml:space="preserve">), </w:t>
      </w:r>
      <w:r w:rsidRPr="00EF54A9">
        <w:rPr>
          <w:lang w:eastAsia="en-GB"/>
        </w:rPr>
        <w:t>rappresentativo delle condizi</w:t>
      </w:r>
      <w:r>
        <w:rPr>
          <w:lang w:eastAsia="en-GB"/>
        </w:rPr>
        <w:t>oni meteo dell’area (anno tipo);</w:t>
      </w:r>
    </w:p>
    <w:p w:rsidR="00C15BA1" w:rsidRPr="00346975" w:rsidRDefault="00C15BA1" w:rsidP="00C15BA1">
      <w:pPr>
        <w:pStyle w:val="Rientro2STEAM"/>
      </w:pPr>
      <w:r w:rsidRPr="00346975">
        <w:t xml:space="preserve">CALPUFF: le emissioni </w:t>
      </w:r>
      <w:r>
        <w:t>allo stato attuale e futuro dell’impianto</w:t>
      </w:r>
      <w:r w:rsidRPr="00346975">
        <w:t xml:space="preserve"> sono state utilizzate, unitamente al campo di vento 3D, come input per l’applicazione del modello di dispersione CALPUFF</w:t>
      </w:r>
      <w:r w:rsidRPr="0032561D">
        <w:t xml:space="preserve">. </w:t>
      </w:r>
      <w:r w:rsidRPr="00346975">
        <w:t xml:space="preserve">L’approccio allo studio ha visto l’applicazione del codice </w:t>
      </w:r>
      <w:proofErr w:type="gramStart"/>
      <w:r w:rsidRPr="00346975">
        <w:t>ad</w:t>
      </w:r>
      <w:proofErr w:type="gramEnd"/>
      <w:r w:rsidRPr="00346975">
        <w:t xml:space="preserve"> un dominio di calcolo, coincidente con quello meteorologico, di </w:t>
      </w:r>
      <w:r>
        <w:t>4</w:t>
      </w:r>
      <w:r w:rsidRPr="00346975">
        <w:t xml:space="preserve">0 km x </w:t>
      </w:r>
      <w:r>
        <w:t>4</w:t>
      </w:r>
      <w:r w:rsidRPr="00346975">
        <w:t>0 km con passo di cella</w:t>
      </w:r>
      <w:r>
        <w:t xml:space="preserve"> </w:t>
      </w:r>
      <w:r w:rsidRPr="00346975">
        <w:t xml:space="preserve">pari a </w:t>
      </w:r>
      <w:r>
        <w:t>500</w:t>
      </w:r>
      <w:r w:rsidRPr="00346975">
        <w:t xml:space="preserve"> m. È stata effettuata così un’analisi </w:t>
      </w:r>
      <w:r>
        <w:t xml:space="preserve">“long </w:t>
      </w:r>
      <w:proofErr w:type="spellStart"/>
      <w:r>
        <w:t>term</w:t>
      </w:r>
      <w:proofErr w:type="spellEnd"/>
      <w:r>
        <w:t xml:space="preserve">” </w:t>
      </w:r>
      <w:r w:rsidRPr="00346975">
        <w:t xml:space="preserve">sull’intero anno di riferimento restituendo come output i valori di concentrazione </w:t>
      </w:r>
      <w:r>
        <w:t>(</w:t>
      </w:r>
      <w:r w:rsidRPr="00346975">
        <w:t xml:space="preserve">per </w:t>
      </w:r>
      <w:r>
        <w:t>NO</w:t>
      </w:r>
      <w:r w:rsidRPr="00D974B0">
        <w:rPr>
          <w:vertAlign w:val="subscript"/>
        </w:rPr>
        <w:t>x</w:t>
      </w:r>
      <w:r>
        <w:t xml:space="preserve">, </w:t>
      </w:r>
      <w:r w:rsidR="00EE6066">
        <w:t xml:space="preserve">Polveri </w:t>
      </w:r>
      <w:r>
        <w:t>totali, SO</w:t>
      </w:r>
      <w:r w:rsidRPr="00D974B0">
        <w:rPr>
          <w:vertAlign w:val="subscript"/>
        </w:rPr>
        <w:t>x</w:t>
      </w:r>
      <w:r>
        <w:t>, HCl, HF e NH</w:t>
      </w:r>
      <w:r w:rsidRPr="00BF16B2">
        <w:rPr>
          <w:vertAlign w:val="subscript"/>
        </w:rPr>
        <w:t>3</w:t>
      </w:r>
      <w:r>
        <w:t xml:space="preserve">) </w:t>
      </w:r>
      <w:r w:rsidRPr="00346975">
        <w:t>e</w:t>
      </w:r>
      <w:r>
        <w:t>d</w:t>
      </w:r>
      <w:r w:rsidRPr="00346975">
        <w:t xml:space="preserve"> i valori di deposizione </w:t>
      </w:r>
      <w:r>
        <w:t>(</w:t>
      </w:r>
      <w:r w:rsidRPr="00346975">
        <w:t xml:space="preserve">per </w:t>
      </w:r>
      <w:r>
        <w:t>metalli e PCDD/PCDF)</w:t>
      </w:r>
      <w:r w:rsidRPr="00346975">
        <w:t>, ora per ora per tutti</w:t>
      </w:r>
      <w:r>
        <w:t xml:space="preserve"> i punti del dominio di calcolo;</w:t>
      </w:r>
    </w:p>
    <w:p w:rsidR="00C15BA1" w:rsidRPr="00346975" w:rsidRDefault="00C15BA1" w:rsidP="00C15BA1">
      <w:pPr>
        <w:pStyle w:val="Rientro2STEAM"/>
      </w:pPr>
      <w:r w:rsidRPr="00346975">
        <w:t>Postprocessore CALPOST: i dati orari di concentrazione</w:t>
      </w:r>
      <w:r>
        <w:t xml:space="preserve"> e di deposizione</w:t>
      </w:r>
      <w:r w:rsidRPr="00346975">
        <w:t xml:space="preserve">, in uscita da CALPUFF, sono stati elaborati mediante l’applicazione del modello CALPOST. Il post-processing ha consentito di ottenere mappe di concentrazione e deposizione, che sono state </w:t>
      </w:r>
      <w:proofErr w:type="gramStart"/>
      <w:r w:rsidRPr="00346975">
        <w:t>successivamente</w:t>
      </w:r>
      <w:proofErr w:type="gramEnd"/>
      <w:r w:rsidRPr="00346975">
        <w:t xml:space="preserve"> confrontate con gli standard di qualità dell’aria e dei suoli</w:t>
      </w:r>
      <w:r>
        <w:t>;</w:t>
      </w:r>
    </w:p>
    <w:p w:rsidR="00C15BA1" w:rsidRPr="00346975" w:rsidRDefault="00C15BA1" w:rsidP="00C15BA1"/>
    <w:p w:rsidR="00C15BA1" w:rsidRPr="006A1B92" w:rsidRDefault="00C15BA1" w:rsidP="00C15BA1">
      <w:pPr>
        <w:pStyle w:val="Rentro1STEAM"/>
      </w:pPr>
      <w:r>
        <w:rPr>
          <w:u w:val="single"/>
        </w:rPr>
        <w:t>v</w:t>
      </w:r>
      <w:r w:rsidRPr="006A1B92">
        <w:rPr>
          <w:u w:val="single"/>
        </w:rPr>
        <w:t>alutazione dell’effetto sulla qualità dell’aria</w:t>
      </w:r>
      <w:r w:rsidRPr="006A1B92">
        <w:t xml:space="preserve">: </w:t>
      </w:r>
      <w:r w:rsidRPr="001217F0">
        <w:t>l’impatto sulla qualità dell’</w:t>
      </w:r>
      <w:r w:rsidR="00DD777D">
        <w:t xml:space="preserve">aria dovuto all’esercizio della Centrale Termoelettrica </w:t>
      </w:r>
      <w:r>
        <w:t>alimentat</w:t>
      </w:r>
      <w:r w:rsidR="00DD777D">
        <w:t>a</w:t>
      </w:r>
      <w:r>
        <w:t xml:space="preserve"> a CDR e biomasse in seguito alla realizzazione della seconda linea di combustione in progetto</w:t>
      </w:r>
      <w:r w:rsidRPr="001217F0">
        <w:t xml:space="preserve">, è stato valutato </w:t>
      </w:r>
      <w:r w:rsidRPr="00BF16B2">
        <w:t>confrontando i livelli di concentrazione previsti con quelli determinati dalla configurazione esistente e con gli standard di qualità dell’aria del D.</w:t>
      </w:r>
      <w:r>
        <w:t xml:space="preserve"> Lgs</w:t>
      </w:r>
      <w:r w:rsidRPr="00BF16B2">
        <w:t xml:space="preserve">. </w:t>
      </w:r>
      <w:r>
        <w:t>155</w:t>
      </w:r>
      <w:r w:rsidRPr="00BF16B2">
        <w:t>/20</w:t>
      </w:r>
      <w:r>
        <w:t>1</w:t>
      </w:r>
      <w:r w:rsidRPr="00BF16B2">
        <w:t>0, tenendo conto dello stato attuale di qualità dell’aria</w:t>
      </w:r>
      <w:r>
        <w:t xml:space="preserve">, così come desunto dall’analisi dei dati rilevati dalle due stazioni di monitoraggio della Provincia di Taranto menzionate al </w:t>
      </w:r>
      <w:r w:rsidRPr="002C0316">
        <w:rPr>
          <w:i/>
        </w:rPr>
        <w:t xml:space="preserve">§ </w:t>
      </w:r>
      <w:r>
        <w:rPr>
          <w:i/>
        </w:rPr>
        <w:t>4</w:t>
      </w:r>
      <w:r w:rsidRPr="002C0316">
        <w:rPr>
          <w:i/>
        </w:rPr>
        <w:t>.2.</w:t>
      </w:r>
      <w:r>
        <w:rPr>
          <w:i/>
        </w:rPr>
        <w:t>1</w:t>
      </w:r>
      <w:r w:rsidRPr="002C0316">
        <w:rPr>
          <w:i/>
        </w:rPr>
        <w:t>.</w:t>
      </w:r>
      <w:r>
        <w:rPr>
          <w:i/>
        </w:rPr>
        <w:t>1</w:t>
      </w:r>
      <w:r>
        <w:t xml:space="preserve"> dello </w:t>
      </w:r>
      <w:r w:rsidRPr="00E17748">
        <w:rPr>
          <w:i/>
        </w:rPr>
        <w:t>Studio di Impatto Ambientale</w:t>
      </w:r>
      <w:r w:rsidR="004C59C2">
        <w:t xml:space="preserve"> (</w:t>
      </w:r>
      <w:r w:rsidR="004C59C2" w:rsidRPr="004C59C2">
        <w:rPr>
          <w:i/>
        </w:rPr>
        <w:t>SIA</w:t>
      </w:r>
      <w:r w:rsidR="004C59C2">
        <w:t>)</w:t>
      </w:r>
      <w:r>
        <w:t>;</w:t>
      </w:r>
    </w:p>
    <w:p w:rsidR="00C15BA1" w:rsidRPr="000A4CDF" w:rsidRDefault="00C15BA1" w:rsidP="00C15BA1"/>
    <w:p w:rsidR="00C15BA1" w:rsidRPr="00680E7A" w:rsidRDefault="00C15BA1" w:rsidP="00C15BA1">
      <w:pPr>
        <w:pStyle w:val="Rentro1STEAM"/>
      </w:pPr>
      <w:r w:rsidRPr="00680E7A">
        <w:rPr>
          <w:u w:val="single"/>
        </w:rPr>
        <w:t>valutazione dell’effetto sulla qualità dei suoli</w:t>
      </w:r>
      <w:r w:rsidRPr="00680E7A">
        <w:t xml:space="preserve">: l’effetto dell’esercizio dell’impianto sulla qualità dei suoli è stato valutato attraverso il confronto </w:t>
      </w:r>
      <w:r w:rsidR="00806484" w:rsidRPr="00680E7A">
        <w:t>tra la</w:t>
      </w:r>
      <w:r w:rsidRPr="00680E7A">
        <w:t xml:space="preserve"> quantità </w:t>
      </w:r>
      <w:r w:rsidR="00806484" w:rsidRPr="00680E7A">
        <w:t xml:space="preserve">di metalli e di PCDD/PCDF </w:t>
      </w:r>
      <w:r w:rsidRPr="00680E7A">
        <w:t>accumulata nel suolo (per la stima di dettaglio si veda</w:t>
      </w:r>
      <w:r w:rsidR="00680E7A" w:rsidRPr="00680E7A">
        <w:t>no</w:t>
      </w:r>
      <w:r w:rsidRPr="00680E7A">
        <w:t xml:space="preserve"> i </w:t>
      </w:r>
      <w:r w:rsidRPr="00680E7A">
        <w:rPr>
          <w:i/>
        </w:rPr>
        <w:t>§</w:t>
      </w:r>
      <w:r w:rsidRPr="00680E7A">
        <w:t xml:space="preserve"> </w:t>
      </w:r>
      <w:r w:rsidRPr="00680E7A">
        <w:rPr>
          <w:i/>
        </w:rPr>
        <w:t>4.</w:t>
      </w:r>
      <w:r w:rsidR="00680E7A" w:rsidRPr="00680E7A">
        <w:rPr>
          <w:i/>
        </w:rPr>
        <w:t>1</w:t>
      </w:r>
      <w:r w:rsidRPr="00680E7A">
        <w:rPr>
          <w:i/>
        </w:rPr>
        <w:t>.2</w:t>
      </w:r>
      <w:r w:rsidR="00680E7A" w:rsidRPr="00680E7A">
        <w:t xml:space="preserve"> e </w:t>
      </w:r>
      <w:r w:rsidR="00680E7A" w:rsidRPr="00680E7A">
        <w:rPr>
          <w:i/>
        </w:rPr>
        <w:t>4.2.2</w:t>
      </w:r>
      <w:r w:rsidRPr="00680E7A">
        <w:t xml:space="preserve">) </w:t>
      </w:r>
      <w:r w:rsidR="002845A7" w:rsidRPr="00680E7A">
        <w:t xml:space="preserve">nella configurazione di progetto </w:t>
      </w:r>
      <w:r w:rsidRPr="00680E7A">
        <w:t xml:space="preserve">con </w:t>
      </w:r>
      <w:r w:rsidR="00806484" w:rsidRPr="00680E7A">
        <w:t>quella determinata dalla configurazione attuale</w:t>
      </w:r>
      <w:r w:rsidR="00E17748">
        <w:t xml:space="preserve"> </w:t>
      </w:r>
      <w:r w:rsidR="00806484" w:rsidRPr="00680E7A">
        <w:t xml:space="preserve">e con </w:t>
      </w:r>
      <w:r w:rsidRPr="00680E7A">
        <w:t xml:space="preserve">gli standard di qualità previsti dalla </w:t>
      </w:r>
      <w:r w:rsidRPr="00680E7A">
        <w:rPr>
          <w:i/>
        </w:rPr>
        <w:t>Tabella 1 dell’Allegato 5 al titolo V alla parte quarta del D. Lgs. 152/2006</w:t>
      </w:r>
      <w:r w:rsidR="00E17748">
        <w:t xml:space="preserve">, tenendo in considerazione lo stato attuale di qualità dei suoli, così come desunto </w:t>
      </w:r>
      <w:r w:rsidR="00710E26">
        <w:t xml:space="preserve">dalle </w:t>
      </w:r>
      <w:r w:rsidR="00710E26" w:rsidRPr="00277C7E">
        <w:t xml:space="preserve">indagini di caratterizzazione del </w:t>
      </w:r>
      <w:r w:rsidR="00710E26" w:rsidRPr="00277C7E">
        <w:rPr>
          <w:i/>
        </w:rPr>
        <w:t xml:space="preserve">top </w:t>
      </w:r>
      <w:proofErr w:type="spellStart"/>
      <w:r w:rsidR="00710E26" w:rsidRPr="00277C7E">
        <w:rPr>
          <w:i/>
        </w:rPr>
        <w:t>soil</w:t>
      </w:r>
      <w:proofErr w:type="spellEnd"/>
      <w:r w:rsidR="00710E26" w:rsidRPr="00277C7E">
        <w:rPr>
          <w:i/>
        </w:rPr>
        <w:t>,</w:t>
      </w:r>
      <w:r w:rsidR="00710E26" w:rsidRPr="00277C7E">
        <w:t xml:space="preserve"> eseguite nel 2006 dall’Università degli Studi di </w:t>
      </w:r>
      <w:proofErr w:type="spellStart"/>
      <w:r w:rsidR="00710E26" w:rsidRPr="00277C7E">
        <w:t>Milano-Dipartimento</w:t>
      </w:r>
      <w:proofErr w:type="spellEnd"/>
      <w:r w:rsidR="00710E26" w:rsidRPr="00277C7E">
        <w:t xml:space="preserve"> di Produzione Vegetale (Prof. </w:t>
      </w:r>
      <w:proofErr w:type="spellStart"/>
      <w:r w:rsidR="00710E26" w:rsidRPr="00277C7E">
        <w:t>Genevini</w:t>
      </w:r>
      <w:proofErr w:type="spellEnd"/>
      <w:r w:rsidR="00710E26" w:rsidRPr="00277C7E">
        <w:t xml:space="preserve">) e riportate al </w:t>
      </w:r>
      <w:r w:rsidR="00710E26" w:rsidRPr="00277C7E">
        <w:rPr>
          <w:i/>
        </w:rPr>
        <w:t xml:space="preserve">Paragrafo 4.2.3 </w:t>
      </w:r>
      <w:r w:rsidR="00710E26" w:rsidRPr="004C59C2">
        <w:t>dello</w:t>
      </w:r>
      <w:r w:rsidR="00710E26" w:rsidRPr="00277C7E">
        <w:rPr>
          <w:i/>
        </w:rPr>
        <w:t xml:space="preserve"> SIA</w:t>
      </w:r>
      <w:r w:rsidRPr="00680E7A">
        <w:t xml:space="preserve">. </w:t>
      </w:r>
      <w:r w:rsidR="00710E26">
        <w:t xml:space="preserve">La Tabella </w:t>
      </w:r>
      <w:proofErr w:type="gramStart"/>
      <w:r w:rsidR="00710E26">
        <w:t>sopracitata</w:t>
      </w:r>
      <w:proofErr w:type="gramEnd"/>
      <w:r w:rsidRPr="00680E7A">
        <w:t xml:space="preserve"> riporta la concentrazione soglia di contaminazione nel suolo (in mg*kg</w:t>
      </w:r>
      <w:r w:rsidRPr="00680E7A">
        <w:rPr>
          <w:vertAlign w:val="superscript"/>
        </w:rPr>
        <w:t>-1</w:t>
      </w:r>
      <w:r w:rsidRPr="00680E7A">
        <w:t xml:space="preserve">) in relazione alla specifica destinazione d’uso dei siti: siti ad uso verde pubblico, privato e residenziale e siti ad uso commerciale e industriale. Nel presente studio i risultati ottenuti sono stati confrontati con i limiti per i siti </w:t>
      </w:r>
      <w:proofErr w:type="gramStart"/>
      <w:r w:rsidRPr="00680E7A">
        <w:t>ad</w:t>
      </w:r>
      <w:proofErr w:type="gramEnd"/>
      <w:r w:rsidRPr="00680E7A">
        <w:t xml:space="preserve"> uso verde pubblico, privato e residenziale in quanto più restrittivi.</w:t>
      </w:r>
    </w:p>
    <w:p w:rsidR="00CE34B5" w:rsidRPr="008C6751" w:rsidRDefault="00CE34B5" w:rsidP="00CE34B5">
      <w:pPr>
        <w:pStyle w:val="Titolo1STEAM"/>
      </w:pPr>
      <w:bookmarkStart w:id="43" w:name="_Toc280170541"/>
      <w:bookmarkStart w:id="44" w:name="_Toc292805284"/>
      <w:bookmarkStart w:id="45" w:name="_Toc316313738"/>
      <w:r w:rsidRPr="008C6751">
        <w:rPr>
          <w:caps w:val="0"/>
        </w:rPr>
        <w:lastRenderedPageBreak/>
        <w:t xml:space="preserve">CARATTERISTICHE DEL SISTEMA </w:t>
      </w:r>
      <w:proofErr w:type="spellStart"/>
      <w:r w:rsidRPr="008C6751">
        <w:rPr>
          <w:caps w:val="0"/>
        </w:rPr>
        <w:t>DI</w:t>
      </w:r>
      <w:proofErr w:type="spellEnd"/>
      <w:r w:rsidRPr="008C6751">
        <w:rPr>
          <w:caps w:val="0"/>
        </w:rPr>
        <w:t xml:space="preserve"> MODELLI CALPUFF</w:t>
      </w:r>
      <w:bookmarkEnd w:id="43"/>
      <w:bookmarkEnd w:id="44"/>
      <w:bookmarkEnd w:id="45"/>
    </w:p>
    <w:p w:rsidR="00CE34B5" w:rsidRPr="008C6751" w:rsidRDefault="00CE34B5" w:rsidP="00CE34B5">
      <w:r w:rsidRPr="008C6751">
        <w:t xml:space="preserve">Il sistema di modelli CALMET-CALPUFF, inserito dall’U.S. EPA in </w:t>
      </w:r>
      <w:proofErr w:type="spellStart"/>
      <w:r w:rsidRPr="008C6751">
        <w:t>Appendix</w:t>
      </w:r>
      <w:proofErr w:type="spellEnd"/>
      <w:r w:rsidRPr="008C6751">
        <w:t xml:space="preserve"> A di “</w:t>
      </w:r>
      <w:proofErr w:type="spellStart"/>
      <w:r w:rsidRPr="008C6751">
        <w:t>Guideline</w:t>
      </w:r>
      <w:proofErr w:type="spellEnd"/>
      <w:r w:rsidRPr="008C6751">
        <w:t xml:space="preserve"> on Air </w:t>
      </w:r>
      <w:proofErr w:type="spellStart"/>
      <w:r w:rsidRPr="008C6751">
        <w:t>Quality</w:t>
      </w:r>
      <w:proofErr w:type="spellEnd"/>
      <w:r w:rsidRPr="008C6751">
        <w:t xml:space="preserve"> </w:t>
      </w:r>
      <w:proofErr w:type="spellStart"/>
      <w:r w:rsidRPr="008C6751">
        <w:t>Models</w:t>
      </w:r>
      <w:proofErr w:type="spellEnd"/>
      <w:r w:rsidRPr="008C6751">
        <w:t xml:space="preserve">”, è stato sviluppato da Sigma </w:t>
      </w:r>
      <w:proofErr w:type="spellStart"/>
      <w:r w:rsidRPr="008C6751">
        <w:t>Research</w:t>
      </w:r>
      <w:proofErr w:type="spellEnd"/>
      <w:r w:rsidRPr="008C6751">
        <w:t xml:space="preserve"> Corporation, ora parte di </w:t>
      </w:r>
      <w:proofErr w:type="spellStart"/>
      <w:r w:rsidRPr="008C6751">
        <w:t>Earth</w:t>
      </w:r>
      <w:proofErr w:type="spellEnd"/>
      <w:r w:rsidRPr="008C6751">
        <w:t xml:space="preserve"> </w:t>
      </w:r>
      <w:proofErr w:type="spellStart"/>
      <w:r w:rsidRPr="008C6751">
        <w:t>Tech</w:t>
      </w:r>
      <w:proofErr w:type="spellEnd"/>
      <w:r w:rsidRPr="008C6751">
        <w:t xml:space="preserve">, </w:t>
      </w:r>
      <w:proofErr w:type="gramStart"/>
      <w:r w:rsidRPr="008C6751">
        <w:t>Inc.</w:t>
      </w:r>
      <w:proofErr w:type="gramEnd"/>
      <w:r w:rsidRPr="008C6751">
        <w:t xml:space="preserve">, con il contributo di California Air </w:t>
      </w:r>
      <w:proofErr w:type="spellStart"/>
      <w:r w:rsidRPr="008C6751">
        <w:t>Resources</w:t>
      </w:r>
      <w:proofErr w:type="spellEnd"/>
      <w:r w:rsidRPr="008C6751">
        <w:t xml:space="preserve"> </w:t>
      </w:r>
      <w:proofErr w:type="spellStart"/>
      <w:r w:rsidRPr="008C6751">
        <w:t>Board</w:t>
      </w:r>
      <w:proofErr w:type="spellEnd"/>
      <w:r w:rsidRPr="008C6751">
        <w:t xml:space="preserve"> (CARB).</w:t>
      </w:r>
    </w:p>
    <w:p w:rsidR="00CE34B5" w:rsidRPr="008C6751" w:rsidRDefault="00CE34B5" w:rsidP="00CE34B5"/>
    <w:p w:rsidR="00CE34B5" w:rsidRPr="008C0F73" w:rsidRDefault="00CE34B5" w:rsidP="00CE34B5">
      <w:r w:rsidRPr="008C0F73">
        <w:t xml:space="preserve">Per le simulazioni si è utilizzata la versione 5.8 delle varie </w:t>
      </w:r>
      <w:proofErr w:type="gramStart"/>
      <w:r w:rsidRPr="008C0F73">
        <w:t>componenti</w:t>
      </w:r>
      <w:proofErr w:type="gramEnd"/>
      <w:r w:rsidRPr="008C0F73">
        <w:t xml:space="preserve"> del sistema di modelli come raccomandato dall</w:t>
      </w:r>
      <w:r>
        <w:t>’US-EPA a partire dal 29/06/2007</w:t>
      </w:r>
      <w:r w:rsidRPr="008C0F73">
        <w:t xml:space="preserve"> (</w:t>
      </w:r>
      <w:r w:rsidRPr="007F414D">
        <w:t>http://www.epa.gov/ttn/scram/dispersion_prefrec.htm#calpuff</w:t>
      </w:r>
      <w:r w:rsidRPr="008C0F73">
        <w:t>).</w:t>
      </w:r>
    </w:p>
    <w:p w:rsidR="00CE34B5" w:rsidRPr="008C6751" w:rsidRDefault="00CE34B5" w:rsidP="00CE34B5"/>
    <w:p w:rsidR="00CE34B5" w:rsidRPr="008C6751" w:rsidRDefault="00CE34B5" w:rsidP="00CE34B5">
      <w:r w:rsidRPr="008C6751">
        <w:t>Il sistema di modelli è costituito da tre moduli principali:</w:t>
      </w:r>
    </w:p>
    <w:p w:rsidR="00CE34B5" w:rsidRPr="008C6751" w:rsidRDefault="00CE34B5" w:rsidP="00CE34B5">
      <w:pPr>
        <w:pStyle w:val="Rentro1STEAM"/>
      </w:pPr>
      <w:proofErr w:type="gramStart"/>
      <w:r w:rsidRPr="008C6751">
        <w:t>il</w:t>
      </w:r>
      <w:proofErr w:type="gramEnd"/>
      <w:r w:rsidRPr="008C6751">
        <w:t xml:space="preserve"> processore meteorologico CALMET: utile per la ricostruzione del campo tridimensionale di vento e temperatura all’interno del dominio di calcolo;</w:t>
      </w:r>
    </w:p>
    <w:p w:rsidR="00CE34B5" w:rsidRPr="008C6751" w:rsidRDefault="00CE34B5" w:rsidP="00CE34B5">
      <w:pPr>
        <w:pStyle w:val="Rentro1STEAM"/>
      </w:pPr>
      <w:proofErr w:type="gramStart"/>
      <w:r w:rsidRPr="008C6751">
        <w:t>il</w:t>
      </w:r>
      <w:proofErr w:type="gramEnd"/>
      <w:r w:rsidRPr="008C6751">
        <w:t xml:space="preserve"> processore CALPUFF: modello di dispersione, che inserisce le emissioni all’interno del campo di vento generato da CALMET e ne studia il trasporto e la dispersione;</w:t>
      </w:r>
    </w:p>
    <w:p w:rsidR="00CE34B5" w:rsidRPr="008C6751" w:rsidRDefault="00CE34B5" w:rsidP="00CE34B5">
      <w:pPr>
        <w:pStyle w:val="Rentro1STEAM"/>
      </w:pPr>
      <w:proofErr w:type="gramStart"/>
      <w:r w:rsidRPr="008C6751">
        <w:t>il</w:t>
      </w:r>
      <w:proofErr w:type="gramEnd"/>
      <w:r w:rsidRPr="008C6751">
        <w:t xml:space="preserve"> post-processore CALPOST: ha lo scopo di analizzare statisticamente i dati di output di CALPUFF, in modo da renderli utilizzabili per le analisi successive.</w:t>
      </w:r>
    </w:p>
    <w:p w:rsidR="00CE34B5" w:rsidRPr="008C6751" w:rsidRDefault="00CE34B5" w:rsidP="00CE34B5"/>
    <w:p w:rsidR="00CE34B5" w:rsidRPr="008C6751" w:rsidRDefault="00CE34B5" w:rsidP="00CE34B5">
      <w:r w:rsidRPr="008C6751">
        <w:t xml:space="preserve">CALMET è un processore meteorologico di tipo diagnostico, in grado di riprodurre campi tridimensionali di vento e temperatura unitamente a campi bidimensionali di parametri descrittivi della turbolenza atmosferica. È adatto a simulare il campo di vento su domini caratterizzati da orografia complessa e da diverse tipologie di destinazione di uso </w:t>
      </w:r>
      <w:proofErr w:type="gramStart"/>
      <w:r w:rsidRPr="008C6751">
        <w:t>del</w:t>
      </w:r>
      <w:proofErr w:type="gramEnd"/>
      <w:r w:rsidRPr="008C6751">
        <w:t xml:space="preserve"> suolo.</w:t>
      </w:r>
    </w:p>
    <w:p w:rsidR="00CE34B5" w:rsidRPr="008C6751" w:rsidRDefault="00CE34B5" w:rsidP="00CE34B5"/>
    <w:p w:rsidR="00CE34B5" w:rsidRPr="008C6751" w:rsidRDefault="00CE34B5" w:rsidP="00CE34B5">
      <w:r w:rsidRPr="008C6751">
        <w:t xml:space="preserve">Il campo di vento è ricostruito attraverso stadi successivi; in particolare, un campo di vento iniziale </w:t>
      </w:r>
      <w:proofErr w:type="gramStart"/>
      <w:r w:rsidRPr="008C6751">
        <w:t>viene</w:t>
      </w:r>
      <w:proofErr w:type="gramEnd"/>
      <w:r w:rsidRPr="008C6751">
        <w:t xml:space="preserve"> processato in modo da tenere conto degli effetti orografici tramite interpolazione dei dati misurati alle centraline di monitoraggio e tramite l’applicazione di specifici algoritmi in grado di simulare l’interazione tra il suolo e le linee di flusso.</w:t>
      </w:r>
    </w:p>
    <w:p w:rsidR="00CE34B5" w:rsidRDefault="00CE34B5" w:rsidP="00CE34B5"/>
    <w:p w:rsidR="00CE34B5" w:rsidRPr="008C6751" w:rsidRDefault="00CE34B5" w:rsidP="00CE34B5">
      <w:r w:rsidRPr="008C6751">
        <w:t xml:space="preserve">CALMET è dotato, infine, di un modulo </w:t>
      </w:r>
      <w:proofErr w:type="spellStart"/>
      <w:r w:rsidRPr="008C6751">
        <w:t>micro-meteorologico</w:t>
      </w:r>
      <w:proofErr w:type="spellEnd"/>
      <w:r w:rsidRPr="008C6751">
        <w:t>, per la determinazione della struttura termica e meccanica (turbolenza) degli strati inferiori dell’atmosfera</w:t>
      </w:r>
      <w:r w:rsidRPr="00241DF3">
        <w:t xml:space="preserve"> </w:t>
      </w:r>
      <w:r>
        <w:t xml:space="preserve">e pertanto è in grado di caratterizzare i fenomeni </w:t>
      </w:r>
      <w:proofErr w:type="gramStart"/>
      <w:r>
        <w:t xml:space="preserve">di </w:t>
      </w:r>
      <w:proofErr w:type="gramEnd"/>
      <w:r>
        <w:t>inversione termica.</w:t>
      </w:r>
    </w:p>
    <w:p w:rsidR="00CE34B5" w:rsidRPr="008C6751" w:rsidRDefault="00CE34B5" w:rsidP="00CE34B5"/>
    <w:p w:rsidR="00CE34B5" w:rsidRPr="008C6751" w:rsidRDefault="00CE34B5" w:rsidP="00CE34B5">
      <w:r w:rsidRPr="008C6751">
        <w:t xml:space="preserve">CALPUFF è un modello di </w:t>
      </w:r>
      <w:proofErr w:type="gramStart"/>
      <w:r w:rsidRPr="008C6751">
        <w:t>dispersione ibrido</w:t>
      </w:r>
      <w:proofErr w:type="gramEnd"/>
      <w:r w:rsidRPr="008C6751">
        <w:t>, multi-strato e non stazionario. È in grado di simulare il trasporto, la dispersione, la trasformazione e la deposizione degli inquinanti, in condizioni meteorologiche variabili nello spazio e nel tempo. CALPUFF è in grado di utilizzare i campi meteorologici prodotti da CALMET, oppure, in caso di simulazioni semplificate, di assumere un campo di vento assegnato dall’esterno, omogeneo all’interno del dominio di calcolo.</w:t>
      </w:r>
    </w:p>
    <w:p w:rsidR="00CE34B5" w:rsidRPr="008C6751" w:rsidRDefault="00CE34B5" w:rsidP="00CE34B5"/>
    <w:p w:rsidR="00CE34B5" w:rsidRPr="008C6751" w:rsidRDefault="00CE34B5" w:rsidP="00CE34B5">
      <w:r w:rsidRPr="008C6751">
        <w:lastRenderedPageBreak/>
        <w:t>CALPUFF contiene diversi algoritmi, che gli consentono, opzionalmente, di tenere conto di diversi fattori, quali:</w:t>
      </w:r>
    </w:p>
    <w:p w:rsidR="00CE34B5" w:rsidRPr="008C6751" w:rsidRDefault="00CE34B5" w:rsidP="00CE34B5">
      <w:pPr>
        <w:pStyle w:val="Rentro1STEAM"/>
      </w:pPr>
      <w:proofErr w:type="gramStart"/>
      <w:r w:rsidRPr="008C6751">
        <w:t>l’</w:t>
      </w:r>
      <w:proofErr w:type="gramEnd"/>
      <w:r w:rsidRPr="008C6751">
        <w:t>effetto scia dovuto agli edifici circostanti (</w:t>
      </w:r>
      <w:r w:rsidRPr="007F414D">
        <w:rPr>
          <w:i/>
        </w:rPr>
        <w:t>building downwash</w:t>
      </w:r>
      <w:r w:rsidRPr="008C6751">
        <w:t>) o allo stesso camino di emissione (</w:t>
      </w:r>
      <w:proofErr w:type="spellStart"/>
      <w:r w:rsidRPr="007F414D">
        <w:rPr>
          <w:i/>
        </w:rPr>
        <w:t>stack-tip</w:t>
      </w:r>
      <w:proofErr w:type="spellEnd"/>
      <w:r w:rsidRPr="007F414D">
        <w:rPr>
          <w:i/>
        </w:rPr>
        <w:t xml:space="preserve"> downwash</w:t>
      </w:r>
      <w:r w:rsidRPr="008C6751">
        <w:t>);</w:t>
      </w:r>
    </w:p>
    <w:p w:rsidR="00CE34B5" w:rsidRPr="008C6751" w:rsidRDefault="00CE34B5" w:rsidP="00CE34B5">
      <w:pPr>
        <w:pStyle w:val="Rentro1STEAM"/>
      </w:pPr>
      <w:proofErr w:type="gramStart"/>
      <w:r w:rsidRPr="008C6751">
        <w:t>lo</w:t>
      </w:r>
      <w:proofErr w:type="gramEnd"/>
      <w:r w:rsidRPr="008C6751">
        <w:t xml:space="preserve"> </w:t>
      </w:r>
      <w:proofErr w:type="spellStart"/>
      <w:r w:rsidRPr="008C6751">
        <w:t>shear</w:t>
      </w:r>
      <w:proofErr w:type="spellEnd"/>
      <w:r w:rsidRPr="008C6751">
        <w:t xml:space="preserve"> verticale del vento;</w:t>
      </w:r>
    </w:p>
    <w:p w:rsidR="00CE34B5" w:rsidRPr="008C6751" w:rsidRDefault="00CE34B5" w:rsidP="00CE34B5">
      <w:pPr>
        <w:pStyle w:val="Rentro1STEAM"/>
      </w:pPr>
      <w:proofErr w:type="gramStart"/>
      <w:r w:rsidRPr="008C6751">
        <w:t>la</w:t>
      </w:r>
      <w:proofErr w:type="gramEnd"/>
      <w:r w:rsidRPr="008C6751">
        <w:t xml:space="preserve"> deposizione secca ed umida;</w:t>
      </w:r>
    </w:p>
    <w:p w:rsidR="00CE34B5" w:rsidRPr="008C6751" w:rsidRDefault="00CE34B5" w:rsidP="00CE34B5">
      <w:pPr>
        <w:pStyle w:val="Rentro1STEAM"/>
      </w:pPr>
      <w:proofErr w:type="gramStart"/>
      <w:r w:rsidRPr="008C6751">
        <w:t>le</w:t>
      </w:r>
      <w:proofErr w:type="gramEnd"/>
      <w:r w:rsidRPr="008C6751">
        <w:t xml:space="preserve"> trasformazioni chimiche che avvengono in atmosfera;</w:t>
      </w:r>
    </w:p>
    <w:p w:rsidR="00CE34B5" w:rsidRPr="008C6751" w:rsidRDefault="00CE34B5" w:rsidP="00CE34B5">
      <w:pPr>
        <w:pStyle w:val="Rentro1STEAM"/>
      </w:pPr>
      <w:proofErr w:type="gramStart"/>
      <w:r w:rsidRPr="008C6751">
        <w:t>il</w:t>
      </w:r>
      <w:proofErr w:type="gramEnd"/>
      <w:r w:rsidRPr="008C6751">
        <w:t xml:space="preserve"> trasporto su superfici d’acqua;</w:t>
      </w:r>
    </w:p>
    <w:p w:rsidR="00CE34B5" w:rsidRPr="008C6751" w:rsidRDefault="00CE34B5" w:rsidP="00CE34B5">
      <w:pPr>
        <w:pStyle w:val="Rentro1STEAM"/>
      </w:pPr>
      <w:proofErr w:type="gramStart"/>
      <w:r w:rsidRPr="008C6751">
        <w:t>la</w:t>
      </w:r>
      <w:proofErr w:type="gramEnd"/>
      <w:r w:rsidRPr="008C6751">
        <w:t xml:space="preserve"> presenza di orografia complessa o di zone costiere.</w:t>
      </w:r>
    </w:p>
    <w:p w:rsidR="00CE34B5" w:rsidRPr="008C6751" w:rsidRDefault="00CE34B5" w:rsidP="00CE34B5"/>
    <w:p w:rsidR="00CE34B5" w:rsidRPr="008C6751" w:rsidRDefault="00CE34B5" w:rsidP="00CE34B5">
      <w:r w:rsidRPr="008C6751">
        <w:t xml:space="preserve">Con riferimento all’ultimo punto, CALPUFF tiene conto dei fenomeni di brezza che caratterizzano le zone costiere, e modella in modo efficace </w:t>
      </w:r>
      <w:proofErr w:type="gramStart"/>
      <w:r w:rsidRPr="008C6751">
        <w:t xml:space="preserve">il cosiddetto </w:t>
      </w:r>
      <w:r w:rsidRPr="007F414D">
        <w:rPr>
          <w:i/>
        </w:rPr>
        <w:t>Thermal</w:t>
      </w:r>
      <w:proofErr w:type="gramEnd"/>
      <w:r w:rsidRPr="007F414D">
        <w:rPr>
          <w:i/>
        </w:rPr>
        <w:t xml:space="preserve"> </w:t>
      </w:r>
      <w:proofErr w:type="spellStart"/>
      <w:r w:rsidRPr="007F414D">
        <w:rPr>
          <w:i/>
        </w:rPr>
        <w:t>Internal</w:t>
      </w:r>
      <w:proofErr w:type="spellEnd"/>
      <w:r w:rsidRPr="007F414D">
        <w:rPr>
          <w:i/>
        </w:rPr>
        <w:t xml:space="preserve"> </w:t>
      </w:r>
      <w:proofErr w:type="spellStart"/>
      <w:r w:rsidRPr="007F414D">
        <w:rPr>
          <w:i/>
        </w:rPr>
        <w:t>Boundary</w:t>
      </w:r>
      <w:proofErr w:type="spellEnd"/>
      <w:r w:rsidRPr="007F414D">
        <w:rPr>
          <w:i/>
        </w:rPr>
        <w:t xml:space="preserve"> </w:t>
      </w:r>
      <w:proofErr w:type="spellStart"/>
      <w:r w:rsidRPr="007F414D">
        <w:rPr>
          <w:i/>
        </w:rPr>
        <w:t>Layer</w:t>
      </w:r>
      <w:proofErr w:type="spellEnd"/>
      <w:r w:rsidRPr="008C6751">
        <w:t xml:space="preserve"> (TIBL) che è causa della ricaduta repentina al suolo degli inquinanti emessi da sorgenti vicine alla costa.</w:t>
      </w:r>
    </w:p>
    <w:p w:rsidR="00CE34B5" w:rsidRPr="008C6751" w:rsidRDefault="00CE34B5" w:rsidP="00CE34B5"/>
    <w:p w:rsidR="00CE34B5" w:rsidRPr="008C6751" w:rsidRDefault="00CE34B5" w:rsidP="00CE34B5">
      <w:r w:rsidRPr="008C6751">
        <w:t xml:space="preserve">Per simulare al meglio le condizioni reali di emissione, il modello CALPUFF permette di configurare le sorgenti individuate attraverso geometrie puntuali, lineari </w:t>
      </w:r>
      <w:proofErr w:type="gramStart"/>
      <w:r w:rsidRPr="008C6751">
        <w:t>ed</w:t>
      </w:r>
      <w:proofErr w:type="gramEnd"/>
      <w:r w:rsidRPr="008C6751">
        <w:t xml:space="preserve"> areali. Le sorgenti puntuali permettono di rappresentare emissioni localizzate con precisione in un’area ridotta; le sorgenti lineari consentono di simulare al meglio un’emissione che si estende lungo una direzione prevalente, qual è ad esempio quella dovuta al trasporto su nastri; le sorgenti areali, infine, si adattano bene a rappresentare un’emissione diffusa su di un’area estesa. </w:t>
      </w:r>
    </w:p>
    <w:p w:rsidR="00CE34B5" w:rsidRPr="008C6751" w:rsidRDefault="00CE34B5" w:rsidP="00CE34B5"/>
    <w:p w:rsidR="00CE34B5" w:rsidRPr="008C6751" w:rsidRDefault="00CE34B5" w:rsidP="00CE34B5">
      <w:r w:rsidRPr="008C6751">
        <w:t xml:space="preserve">CALPOST consente di analizzare i dati di output forniti da CALPUFF, in modo da ottenere i risultati in un formato adatto alle diverse esigenze di simulazione. Tramite CALPOST si possono ottenere dei file di output direttamente interfacciabili con software grafici per l’ottenimento di mappe </w:t>
      </w:r>
      <w:proofErr w:type="gramStart"/>
      <w:r w:rsidRPr="008C6751">
        <w:t xml:space="preserve">di </w:t>
      </w:r>
      <w:proofErr w:type="gramEnd"/>
      <w:r w:rsidRPr="008C6751">
        <w:t>isoconcentrazione.</w:t>
      </w:r>
    </w:p>
    <w:p w:rsidR="00CE34B5" w:rsidRPr="008C6751" w:rsidRDefault="00CE34B5" w:rsidP="00CE34B5"/>
    <w:p w:rsidR="00CE34B5" w:rsidRPr="008C6751" w:rsidRDefault="00CE34B5" w:rsidP="00CE34B5">
      <w:r w:rsidRPr="008C6751">
        <w:t>I codici di calcolo richiedono come input i seguenti dati:</w:t>
      </w:r>
    </w:p>
    <w:p w:rsidR="00CE34B5" w:rsidRPr="008C6751" w:rsidRDefault="00CE34B5" w:rsidP="00CE34B5"/>
    <w:p w:rsidR="00CE34B5" w:rsidRPr="008C6751" w:rsidRDefault="00CE34B5" w:rsidP="00CE34B5">
      <w:pPr>
        <w:pStyle w:val="Rentro1STEAM"/>
      </w:pPr>
      <w:proofErr w:type="gramStart"/>
      <w:r w:rsidRPr="008C6751">
        <w:t>dati</w:t>
      </w:r>
      <w:proofErr w:type="gramEnd"/>
      <w:r w:rsidRPr="008C6751">
        <w:t xml:space="preserve"> meteorologici in superficie ed in quota, per la ricostruzione del campo di vento tridimensionale (ricostruiti in CALMET);</w:t>
      </w:r>
    </w:p>
    <w:p w:rsidR="00CE34B5" w:rsidRPr="008C6751" w:rsidRDefault="00CE34B5" w:rsidP="00CE34B5">
      <w:pPr>
        <w:pStyle w:val="Rentro1STEAM"/>
      </w:pPr>
      <w:proofErr w:type="gramStart"/>
      <w:r w:rsidRPr="008C6751">
        <w:t>dati</w:t>
      </w:r>
      <w:proofErr w:type="gramEnd"/>
      <w:r w:rsidRPr="008C6751">
        <w:t xml:space="preserve"> per le sorgenti: per l’effettivo studio della dispersione degli inquinanti in aria (effettuato da CALPUFF).</w:t>
      </w:r>
    </w:p>
    <w:p w:rsidR="00CE34B5" w:rsidRPr="008C6751" w:rsidRDefault="00CE34B5" w:rsidP="00CE34B5"/>
    <w:p w:rsidR="00CE34B5" w:rsidRDefault="00CE34B5" w:rsidP="00CE34B5">
      <w:r w:rsidRPr="008C6751">
        <w:t>Gli output del codice CALPUFF, elaborati attraverso CALPOST, consistono in matrici che riportano i valori di ricaduta calcolati per ogni nodo della griglia definita, relativi alle emissioni di singole sorgenti e per l’</w:t>
      </w:r>
      <w:proofErr w:type="gramStart"/>
      <w:r w:rsidRPr="008C6751">
        <w:t>insieme di esse</w:t>
      </w:r>
      <w:proofErr w:type="gramEnd"/>
      <w:r w:rsidRPr="008C6751">
        <w:t xml:space="preserve">. Tali risultati possono essere elaborati attraverso un qualsiasi software di “tipo GIS” creando ad esempio mappe </w:t>
      </w:r>
      <w:proofErr w:type="gramStart"/>
      <w:r w:rsidRPr="008C6751">
        <w:t xml:space="preserve">di </w:t>
      </w:r>
      <w:proofErr w:type="gramEnd"/>
      <w:r w:rsidRPr="008C6751">
        <w:t>isoconcentrazione</w:t>
      </w:r>
      <w:r>
        <w:t>/isodeposizione</w:t>
      </w:r>
      <w:r w:rsidRPr="008C6751">
        <w:t>.</w:t>
      </w:r>
    </w:p>
    <w:p w:rsidR="00C15BA1" w:rsidRDefault="00C15BA1" w:rsidP="00C15BA1"/>
    <w:p w:rsidR="00CE34B5" w:rsidRDefault="00CE34B5" w:rsidP="00C15BA1"/>
    <w:p w:rsidR="00CE34B5" w:rsidRDefault="00CE34B5" w:rsidP="00CE34B5">
      <w:pPr>
        <w:pStyle w:val="Titolo1"/>
      </w:pPr>
      <w:bookmarkStart w:id="46" w:name="_Toc316313739"/>
      <w:r>
        <w:lastRenderedPageBreak/>
        <w:t xml:space="preserve">IMPOSTAZIONI DEL MODELLO </w:t>
      </w:r>
      <w:proofErr w:type="spellStart"/>
      <w:r>
        <w:t>DI</w:t>
      </w:r>
      <w:proofErr w:type="spellEnd"/>
      <w:r>
        <w:t xml:space="preserve"> CALCOLO</w:t>
      </w:r>
      <w:bookmarkEnd w:id="46"/>
    </w:p>
    <w:p w:rsidR="00CE34B5" w:rsidRDefault="00CE34B5" w:rsidP="00CE34B5">
      <w:pPr>
        <w:pStyle w:val="Titolo2STEAM"/>
      </w:pPr>
      <w:bookmarkStart w:id="47" w:name="_Toc316313740"/>
      <w:r>
        <w:t>Ricostruzione del Campo di Vento: Impostazioni del Modello CALMET</w:t>
      </w:r>
      <w:bookmarkEnd w:id="47"/>
    </w:p>
    <w:p w:rsidR="00CE34B5" w:rsidRPr="008C6751" w:rsidRDefault="00CE34B5" w:rsidP="00CE34B5">
      <w:r w:rsidRPr="008C6751">
        <w:t xml:space="preserve">L’analisi ha riguardato l’elaborazione e la ricostruzione, per </w:t>
      </w:r>
      <w:r>
        <w:t>l’intero anno 2010</w:t>
      </w:r>
      <w:r w:rsidRPr="008C6751">
        <w:t xml:space="preserve">, del campo tridimensionale di vento nell’area oggetto di studio. A tal fine è stato utilizzato il modello meteorologico CALMET. </w:t>
      </w:r>
    </w:p>
    <w:p w:rsidR="00CE34B5" w:rsidRPr="008C6751" w:rsidRDefault="00CE34B5" w:rsidP="00CE34B5"/>
    <w:p w:rsidR="00CE34B5" w:rsidRPr="008C6751" w:rsidRDefault="00CE34B5" w:rsidP="00CE34B5">
      <w:r w:rsidRPr="008C6751">
        <w:t xml:space="preserve">In questo modo, </w:t>
      </w:r>
      <w:proofErr w:type="gramStart"/>
      <w:r w:rsidRPr="008C6751">
        <w:t>a partire dai</w:t>
      </w:r>
      <w:proofErr w:type="gramEnd"/>
      <w:r w:rsidRPr="008C6751">
        <w:t xml:space="preserve"> parametri meteorologici misurati presso l</w:t>
      </w:r>
      <w:r>
        <w:t>e</w:t>
      </w:r>
      <w:r w:rsidRPr="008C6751">
        <w:t xml:space="preserve"> stazioni meteo presenti sul territorio e dalle caratteristiche geofisiche del dominio di calcolo, è stato possibile ricostruire un campo di vento tridimensionale, e valutare il regime dei venti presente nell’area di interesse.</w:t>
      </w:r>
    </w:p>
    <w:p w:rsidR="00CE34B5" w:rsidRPr="008C6751" w:rsidRDefault="00CE34B5" w:rsidP="00CE34B5"/>
    <w:p w:rsidR="00CE34B5" w:rsidRPr="008C6751" w:rsidRDefault="00CE34B5" w:rsidP="00CE34B5">
      <w:r w:rsidRPr="008C6751">
        <w:t xml:space="preserve">Per la ricostruzione della micrometeorologia dell’area di studio è stato scelto un dominio con estensione pari a </w:t>
      </w:r>
      <w:r>
        <w:t>4</w:t>
      </w:r>
      <w:r w:rsidRPr="008C6751">
        <w:t xml:space="preserve">0 km x </w:t>
      </w:r>
      <w:r>
        <w:t xml:space="preserve">40 </w:t>
      </w:r>
      <w:r w:rsidRPr="008C6751">
        <w:t xml:space="preserve">km con cella di </w:t>
      </w:r>
      <w:proofErr w:type="gramStart"/>
      <w:r w:rsidRPr="008C6751">
        <w:t>forma quadrata</w:t>
      </w:r>
      <w:proofErr w:type="gramEnd"/>
      <w:r w:rsidRPr="008C6751">
        <w:t xml:space="preserve"> e passo pari a 0,5 km.</w:t>
      </w:r>
    </w:p>
    <w:p w:rsidR="00CE34B5" w:rsidRPr="008C6751" w:rsidRDefault="00CE34B5" w:rsidP="00CE34B5"/>
    <w:p w:rsidR="00CE34B5" w:rsidRPr="008C6751" w:rsidRDefault="00CE34B5" w:rsidP="00CE34B5">
      <w:r w:rsidRPr="008C6751">
        <w:t xml:space="preserve">In merito alla risoluzione verticale del domino di calcolo, sono stati definiti </w:t>
      </w:r>
      <w:proofErr w:type="gramStart"/>
      <w:r w:rsidRPr="008C6751">
        <w:t>12</w:t>
      </w:r>
      <w:proofErr w:type="gramEnd"/>
      <w:r w:rsidRPr="008C6751">
        <w:t xml:space="preserve"> </w:t>
      </w:r>
      <w:proofErr w:type="spellStart"/>
      <w:r w:rsidRPr="008C6751">
        <w:t>layers</w:t>
      </w:r>
      <w:proofErr w:type="spellEnd"/>
      <w:r w:rsidRPr="008C6751">
        <w:t xml:space="preserve">, per un’estensione del dominio fino ad una quota di </w:t>
      </w:r>
      <w:smartTag w:uri="urn:schemas-microsoft-com:office:smarttags" w:element="metricconverter">
        <w:smartTagPr>
          <w:attr w:name="ProductID" w:val="3.500 m"/>
        </w:smartTagPr>
        <w:r w:rsidRPr="008C6751">
          <w:t>3.500 m</w:t>
        </w:r>
      </w:smartTag>
      <w:r w:rsidRPr="008C6751">
        <w:t xml:space="preserve"> dal piano campagna. In questo caso, al fine di rappresentare al meglio la maggior variabilità verticale del PBL (</w:t>
      </w:r>
      <w:proofErr w:type="spellStart"/>
      <w:r w:rsidRPr="008C6751">
        <w:rPr>
          <w:i/>
        </w:rPr>
        <w:t>Planetary</w:t>
      </w:r>
      <w:proofErr w:type="spellEnd"/>
      <w:r w:rsidRPr="008C6751">
        <w:rPr>
          <w:i/>
        </w:rPr>
        <w:t xml:space="preserve"> </w:t>
      </w:r>
      <w:proofErr w:type="spellStart"/>
      <w:r w:rsidRPr="008C6751">
        <w:rPr>
          <w:i/>
        </w:rPr>
        <w:t>Boundary</w:t>
      </w:r>
      <w:proofErr w:type="spellEnd"/>
      <w:r w:rsidRPr="008C6751">
        <w:rPr>
          <w:i/>
        </w:rPr>
        <w:t xml:space="preserve"> </w:t>
      </w:r>
      <w:proofErr w:type="spellStart"/>
      <w:r w:rsidRPr="008C6751">
        <w:rPr>
          <w:i/>
        </w:rPr>
        <w:t>Layer</w:t>
      </w:r>
      <w:proofErr w:type="spellEnd"/>
      <w:r w:rsidRPr="008C6751">
        <w:t xml:space="preserve">) negli strati più prossimi al suolo, </w:t>
      </w:r>
      <w:r w:rsidRPr="00680E7A">
        <w:t xml:space="preserve">generata dall’interazione delle masse d’aria con quest’ultimo, è stata definita una risoluzione maggiore negli strati atmosferici più bassi di quota, come mostrato in </w:t>
      </w:r>
      <w:r w:rsidRPr="00680E7A">
        <w:rPr>
          <w:i/>
        </w:rPr>
        <w:t xml:space="preserve">Figura </w:t>
      </w:r>
      <w:proofErr w:type="gramStart"/>
      <w:r w:rsidRPr="00680E7A">
        <w:rPr>
          <w:i/>
        </w:rPr>
        <w:t>3.1a</w:t>
      </w:r>
      <w:proofErr w:type="gramEnd"/>
      <w:r w:rsidRPr="00680E7A">
        <w:t>.</w:t>
      </w:r>
    </w:p>
    <w:p w:rsidR="00CE34B5" w:rsidRPr="008C6751" w:rsidRDefault="00CE34B5" w:rsidP="00CE34B5"/>
    <w:p w:rsidR="00CE34B5" w:rsidRPr="008C6751" w:rsidRDefault="00CE34B5" w:rsidP="00CE34B5">
      <w:pPr>
        <w:pStyle w:val="TitoloTabellaSTEAM"/>
      </w:pPr>
      <w:r w:rsidRPr="008C6751">
        <w:t xml:space="preserve">Figura </w:t>
      </w:r>
      <w:proofErr w:type="gramStart"/>
      <w:r>
        <w:t>3</w:t>
      </w:r>
      <w:r w:rsidRPr="008C6751">
        <w:t>.</w:t>
      </w:r>
      <w:r>
        <w:t>1</w:t>
      </w:r>
      <w:r w:rsidRPr="008C6751">
        <w:t>a</w:t>
      </w:r>
      <w:proofErr w:type="gramEnd"/>
      <w:r w:rsidRPr="008C6751">
        <w:tab/>
        <w:t xml:space="preserve">Layers Verticali Impostati per </w:t>
      </w:r>
      <w:smartTag w:uri="urn:schemas-microsoft-com:office:smarttags" w:element="PersonName">
        <w:smartTagPr>
          <w:attr w:name="ProductID" w:val="la Simulazione"/>
        </w:smartTagPr>
        <w:r w:rsidRPr="008C6751">
          <w:t>la Simulazione</w:t>
        </w:r>
      </w:smartTag>
      <w:r w:rsidRPr="008C6751">
        <w:t xml:space="preserve"> con CALMET</w:t>
      </w:r>
    </w:p>
    <w:p w:rsidR="00CE34B5" w:rsidRPr="008C6751" w:rsidRDefault="00CE34B5" w:rsidP="00CE34B5">
      <w:r>
        <w:rPr>
          <w:rFonts w:eastAsia="Calibri" w:cs="Arial"/>
          <w:noProof/>
          <w:szCs w:val="22"/>
          <w:lang w:eastAsia="it-IT"/>
        </w:rPr>
        <w:drawing>
          <wp:inline distT="0" distB="0" distL="0" distR="0">
            <wp:extent cx="4953000" cy="2581275"/>
            <wp:effectExtent l="19050" t="19050" r="19050" b="28575"/>
            <wp:docPr id="6" name="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1"/>
                    <pic:cNvPicPr>
                      <a:picLocks noChangeAspect="1" noChangeArrowheads="1"/>
                    </pic:cNvPicPr>
                  </pic:nvPicPr>
                  <pic:blipFill>
                    <a:blip r:embed="rId16" cstate="print"/>
                    <a:srcRect/>
                    <a:stretch>
                      <a:fillRect/>
                    </a:stretch>
                  </pic:blipFill>
                  <pic:spPr bwMode="auto">
                    <a:xfrm>
                      <a:off x="0" y="0"/>
                      <a:ext cx="4953000" cy="2581275"/>
                    </a:xfrm>
                    <a:prstGeom prst="rect">
                      <a:avLst/>
                    </a:prstGeom>
                    <a:noFill/>
                    <a:ln w="19050" cmpd="sng">
                      <a:solidFill>
                        <a:srgbClr val="000000"/>
                      </a:solidFill>
                      <a:miter lim="800000"/>
                      <a:headEnd/>
                      <a:tailEnd/>
                    </a:ln>
                    <a:effectLst/>
                  </pic:spPr>
                </pic:pic>
              </a:graphicData>
            </a:graphic>
          </wp:inline>
        </w:drawing>
      </w:r>
    </w:p>
    <w:p w:rsidR="00CE34B5" w:rsidRPr="008C6751" w:rsidRDefault="00CE34B5" w:rsidP="00CE34B5"/>
    <w:p w:rsidR="00CE34B5" w:rsidRPr="008C6751" w:rsidRDefault="00CE34B5" w:rsidP="00CE34B5">
      <w:r w:rsidRPr="008C6751">
        <w:t>I dati richiesti dal modello CALMET sono essenzialmente:</w:t>
      </w:r>
    </w:p>
    <w:p w:rsidR="00CE34B5" w:rsidRPr="008C6751" w:rsidRDefault="00CE34B5" w:rsidP="00CE34B5"/>
    <w:p w:rsidR="00CE34B5" w:rsidRPr="008C6751" w:rsidRDefault="00CE34B5" w:rsidP="00CE34B5">
      <w:pPr>
        <w:pStyle w:val="Rentro1STEAM"/>
      </w:pPr>
      <w:proofErr w:type="gramStart"/>
      <w:r w:rsidRPr="008C6751">
        <w:lastRenderedPageBreak/>
        <w:t>dati</w:t>
      </w:r>
      <w:proofErr w:type="gramEnd"/>
      <w:r w:rsidRPr="008C6751">
        <w:t xml:space="preserve"> geofisici:</w:t>
      </w:r>
    </w:p>
    <w:p w:rsidR="00CE34B5" w:rsidRPr="008C6751" w:rsidRDefault="00CE34B5" w:rsidP="00CE34B5">
      <w:pPr>
        <w:pStyle w:val="Rientro2STEAM"/>
      </w:pPr>
      <w:proofErr w:type="gramStart"/>
      <w:r w:rsidRPr="008C6751">
        <w:t>orografia</w:t>
      </w:r>
      <w:proofErr w:type="gramEnd"/>
      <w:r w:rsidRPr="008C6751">
        <w:t>;</w:t>
      </w:r>
    </w:p>
    <w:p w:rsidR="00CE34B5" w:rsidRPr="008C6751" w:rsidRDefault="00CE34B5" w:rsidP="00CE34B5">
      <w:pPr>
        <w:pStyle w:val="Rientro2STEAM"/>
      </w:pPr>
      <w:proofErr w:type="gramStart"/>
      <w:r w:rsidRPr="008C6751">
        <w:t>uso</w:t>
      </w:r>
      <w:proofErr w:type="gramEnd"/>
      <w:r w:rsidRPr="008C6751">
        <w:t xml:space="preserve"> del suolo;</w:t>
      </w:r>
    </w:p>
    <w:p w:rsidR="00CE34B5" w:rsidRPr="008C6751" w:rsidRDefault="00CE34B5" w:rsidP="00CE34B5"/>
    <w:p w:rsidR="00CE34B5" w:rsidRPr="008C6751" w:rsidRDefault="00CE34B5" w:rsidP="00CE34B5">
      <w:pPr>
        <w:pStyle w:val="Rentro1STEAM"/>
      </w:pPr>
      <w:proofErr w:type="gramStart"/>
      <w:r w:rsidRPr="008C6751">
        <w:t>dati</w:t>
      </w:r>
      <w:proofErr w:type="gramEnd"/>
      <w:r w:rsidRPr="008C6751">
        <w:t xml:space="preserve"> meteorologici:</w:t>
      </w:r>
    </w:p>
    <w:p w:rsidR="00CE34B5" w:rsidRPr="008C6751" w:rsidRDefault="00CE34B5" w:rsidP="00CE34B5">
      <w:pPr>
        <w:pStyle w:val="Rientro2STEAM"/>
      </w:pPr>
      <w:proofErr w:type="gramStart"/>
      <w:r w:rsidRPr="008C6751">
        <w:t>dati</w:t>
      </w:r>
      <w:proofErr w:type="gramEnd"/>
      <w:r w:rsidRPr="008C6751">
        <w:t xml:space="preserve"> in superficie (su base oraria);</w:t>
      </w:r>
    </w:p>
    <w:p w:rsidR="00CE34B5" w:rsidRPr="008C6751" w:rsidRDefault="00CE34B5" w:rsidP="00CE34B5">
      <w:pPr>
        <w:pStyle w:val="Rientro2STEAM"/>
      </w:pPr>
      <w:proofErr w:type="gramStart"/>
      <w:r w:rsidRPr="008C6751">
        <w:t>radiosondaggi</w:t>
      </w:r>
      <w:proofErr w:type="gramEnd"/>
      <w:r w:rsidRPr="008C6751">
        <w:t xml:space="preserve"> (su base oraria o ogni 12 ore).</w:t>
      </w:r>
    </w:p>
    <w:p w:rsidR="00CE34B5" w:rsidRPr="008C6751" w:rsidRDefault="00CE34B5" w:rsidP="00CE34B5"/>
    <w:p w:rsidR="00CE34B5" w:rsidRPr="008C6751" w:rsidRDefault="00CE34B5" w:rsidP="00CE34B5">
      <w:r w:rsidRPr="008C6751">
        <w:t xml:space="preserve">Per una descrizione dettagliata dei dati </w:t>
      </w:r>
      <w:proofErr w:type="gramStart"/>
      <w:r w:rsidRPr="008C6751">
        <w:t xml:space="preserve">di </w:t>
      </w:r>
      <w:proofErr w:type="gramEnd"/>
      <w:r w:rsidRPr="008C6751">
        <w:t>input si rimanda alla guida del modello.</w:t>
      </w:r>
    </w:p>
    <w:p w:rsidR="00CE34B5" w:rsidRPr="008C6751" w:rsidRDefault="00CE34B5" w:rsidP="00CE34B5"/>
    <w:p w:rsidR="00CE34B5" w:rsidRPr="008C6751" w:rsidRDefault="00CE34B5" w:rsidP="00CE34B5"/>
    <w:p w:rsidR="00CE34B5" w:rsidRPr="008C6751" w:rsidRDefault="00CE34B5" w:rsidP="00CE34B5">
      <w:pPr>
        <w:pStyle w:val="Titolo3STEAM"/>
      </w:pPr>
      <w:bookmarkStart w:id="48" w:name="_Toc316313741"/>
      <w:r w:rsidRPr="008C6751">
        <w:t>Dati Geofisici</w:t>
      </w:r>
      <w:bookmarkEnd w:id="48"/>
    </w:p>
    <w:p w:rsidR="00CE34B5" w:rsidRPr="008C6751" w:rsidRDefault="00CE34B5" w:rsidP="00CE34B5">
      <w:r w:rsidRPr="008C6751">
        <w:t>Per la caratterizzazione geofisica del dominio si sono utilizzati i seguenti dati:</w:t>
      </w:r>
    </w:p>
    <w:p w:rsidR="00CE34B5" w:rsidRPr="008C6751" w:rsidRDefault="00CE34B5" w:rsidP="00CE34B5"/>
    <w:p w:rsidR="00CE34B5" w:rsidRDefault="00CE34B5" w:rsidP="00CE34B5">
      <w:pPr>
        <w:pStyle w:val="Rentro1STEAM"/>
      </w:pPr>
      <w:r w:rsidRPr="00A527A3">
        <w:rPr>
          <w:i/>
        </w:rPr>
        <w:t>Orografia</w:t>
      </w:r>
      <w:r w:rsidRPr="008C6751">
        <w:t>: è stato appositamente realizzato un DEM (</w:t>
      </w:r>
      <w:proofErr w:type="spellStart"/>
      <w:r w:rsidRPr="00F20CAB">
        <w:rPr>
          <w:i/>
        </w:rPr>
        <w:t>Digital</w:t>
      </w:r>
      <w:proofErr w:type="spellEnd"/>
      <w:r w:rsidRPr="00F20CAB">
        <w:rPr>
          <w:i/>
        </w:rPr>
        <w:t xml:space="preserve"> </w:t>
      </w:r>
      <w:proofErr w:type="spellStart"/>
      <w:r w:rsidRPr="00F20CAB">
        <w:rPr>
          <w:i/>
        </w:rPr>
        <w:t>Elevation</w:t>
      </w:r>
      <w:proofErr w:type="spellEnd"/>
      <w:r w:rsidRPr="00F20CAB">
        <w:rPr>
          <w:i/>
        </w:rPr>
        <w:t xml:space="preserve"> </w:t>
      </w:r>
      <w:proofErr w:type="spellStart"/>
      <w:r w:rsidRPr="00F20CAB">
        <w:rPr>
          <w:i/>
        </w:rPr>
        <w:t>Model</w:t>
      </w:r>
      <w:proofErr w:type="spellEnd"/>
      <w:r w:rsidRPr="008C6751">
        <w:t xml:space="preserve">) utilizzando i dati </w:t>
      </w:r>
      <w:r w:rsidRPr="00680E7A">
        <w:t>del servizio “</w:t>
      </w:r>
      <w:r w:rsidRPr="00680E7A">
        <w:rPr>
          <w:i/>
        </w:rPr>
        <w:t xml:space="preserve">Consultative Group for International </w:t>
      </w:r>
      <w:proofErr w:type="spellStart"/>
      <w:r w:rsidRPr="00680E7A">
        <w:rPr>
          <w:i/>
        </w:rPr>
        <w:t>Agriculture</w:t>
      </w:r>
      <w:proofErr w:type="spellEnd"/>
      <w:r w:rsidRPr="00680E7A">
        <w:rPr>
          <w:i/>
        </w:rPr>
        <w:t xml:space="preserve"> </w:t>
      </w:r>
      <w:proofErr w:type="spellStart"/>
      <w:r w:rsidRPr="00680E7A">
        <w:rPr>
          <w:i/>
        </w:rPr>
        <w:t>Research</w:t>
      </w:r>
      <w:proofErr w:type="spellEnd"/>
      <w:r w:rsidRPr="00680E7A">
        <w:rPr>
          <w:i/>
        </w:rPr>
        <w:t xml:space="preserve"> - </w:t>
      </w:r>
      <w:proofErr w:type="spellStart"/>
      <w:r w:rsidRPr="00680E7A">
        <w:rPr>
          <w:i/>
        </w:rPr>
        <w:t>Consortium</w:t>
      </w:r>
      <w:proofErr w:type="spellEnd"/>
      <w:r w:rsidRPr="00680E7A">
        <w:rPr>
          <w:i/>
        </w:rPr>
        <w:t xml:space="preserve"> for </w:t>
      </w:r>
      <w:proofErr w:type="spellStart"/>
      <w:r w:rsidRPr="00680E7A">
        <w:rPr>
          <w:i/>
        </w:rPr>
        <w:t>Spatial</w:t>
      </w:r>
      <w:proofErr w:type="spellEnd"/>
      <w:r w:rsidRPr="00680E7A">
        <w:rPr>
          <w:i/>
        </w:rPr>
        <w:t xml:space="preserve"> Information (CGIAR-CSI</w:t>
      </w:r>
      <w:proofErr w:type="gramStart"/>
      <w:r w:rsidRPr="00680E7A">
        <w:rPr>
          <w:i/>
        </w:rPr>
        <w:t>)</w:t>
      </w:r>
      <w:proofErr w:type="gramEnd"/>
      <w:r w:rsidRPr="00680E7A">
        <w:t xml:space="preserve">” scaricabili dal relativo sito. In </w:t>
      </w:r>
      <w:r w:rsidRPr="00680E7A">
        <w:rPr>
          <w:i/>
        </w:rPr>
        <w:t xml:space="preserve">Figura </w:t>
      </w:r>
      <w:proofErr w:type="gramStart"/>
      <w:r w:rsidRPr="00680E7A">
        <w:rPr>
          <w:i/>
        </w:rPr>
        <w:t>3.1.1a</w:t>
      </w:r>
      <w:proofErr w:type="gramEnd"/>
      <w:r w:rsidRPr="00680E7A">
        <w:t xml:space="preserve"> si riporta l’orografia utilizzata per le simulazioni;</w:t>
      </w:r>
    </w:p>
    <w:p w:rsidR="007F414D" w:rsidRPr="00680E7A" w:rsidRDefault="007F414D" w:rsidP="007F414D"/>
    <w:p w:rsidR="00CE34B5" w:rsidRPr="00680E7A" w:rsidRDefault="00CE34B5" w:rsidP="00CE34B5">
      <w:pPr>
        <w:pStyle w:val="Rentro1STEAM"/>
      </w:pPr>
      <w:r w:rsidRPr="00680E7A">
        <w:rPr>
          <w:i/>
        </w:rPr>
        <w:t>Uso del suolo</w:t>
      </w:r>
      <w:r w:rsidRPr="00680E7A">
        <w:t xml:space="preserve">: </w:t>
      </w:r>
      <w:r w:rsidR="00FE128E" w:rsidRPr="00680E7A">
        <w:t xml:space="preserve">la caratterizzazione della copertura del suolo è stata invece </w:t>
      </w:r>
      <w:proofErr w:type="gramStart"/>
      <w:r w:rsidR="00FE128E" w:rsidRPr="00680E7A">
        <w:t>effettuata</w:t>
      </w:r>
      <w:proofErr w:type="gramEnd"/>
      <w:r w:rsidR="00FE128E" w:rsidRPr="00680E7A">
        <w:t xml:space="preserve"> mediante i dati e la cartografia tematica disponibili grazie al Progetto “CORINE LANDCOVER 2006”, del quale l’ISPRA rappresenta </w:t>
      </w:r>
      <w:smartTag w:uri="urn:schemas-microsoft-com:office:smarttags" w:element="PersonName">
        <w:smartTagPr>
          <w:attr w:name="ProductID" w:val="la National Authority"/>
        </w:smartTagPr>
        <w:r w:rsidR="00FE128E" w:rsidRPr="00680E7A">
          <w:t>la National Authority</w:t>
        </w:r>
      </w:smartTag>
      <w:r w:rsidR="00FE128E" w:rsidRPr="00680E7A">
        <w:t xml:space="preserve">, ovvero il soggetto realizzatore e responsabile della diffusione dei prodotti sul territorio nazionale. In </w:t>
      </w:r>
      <w:r w:rsidR="00FE128E" w:rsidRPr="00680E7A">
        <w:rPr>
          <w:i/>
        </w:rPr>
        <w:t xml:space="preserve">Figura </w:t>
      </w:r>
      <w:proofErr w:type="gramStart"/>
      <w:r w:rsidR="00FE128E" w:rsidRPr="00680E7A">
        <w:rPr>
          <w:i/>
        </w:rPr>
        <w:t>3.1.1b</w:t>
      </w:r>
      <w:proofErr w:type="gramEnd"/>
      <w:r w:rsidR="00FE128E" w:rsidRPr="00680E7A">
        <w:t xml:space="preserve"> si riporta l’uso del suolo utilizzato per le simulazioni.</w:t>
      </w:r>
    </w:p>
    <w:p w:rsidR="00CE34B5" w:rsidRDefault="00CE34B5" w:rsidP="00CE34B5"/>
    <w:p w:rsidR="00CE34B5" w:rsidRPr="008C6751" w:rsidRDefault="00CE34B5" w:rsidP="00CE34B5"/>
    <w:p w:rsidR="00CE34B5" w:rsidRPr="008C6751" w:rsidRDefault="00CE34B5" w:rsidP="00CE34B5">
      <w:pPr>
        <w:pStyle w:val="Titolo3STEAM"/>
      </w:pPr>
      <w:bookmarkStart w:id="49" w:name="_Toc316313742"/>
      <w:r w:rsidRPr="008C6751">
        <w:t>Dati Meteorologici</w:t>
      </w:r>
      <w:bookmarkEnd w:id="49"/>
    </w:p>
    <w:p w:rsidR="00CE34B5" w:rsidRPr="008C6751" w:rsidRDefault="00CE34B5" w:rsidP="00CE34B5">
      <w:r w:rsidRPr="008C6751">
        <w:t xml:space="preserve">Per la ricostruzione del campo tridimensionale di vento il modello tridimensionale CALMET richiede in input sia parametri atmosferici “di superficie” con cadenza oraria che parametri atmosferici misurati “in quota” mediante radiosondaggi con cadenza massima di </w:t>
      </w:r>
      <w:proofErr w:type="gramStart"/>
      <w:r w:rsidRPr="008C6751">
        <w:t>12</w:t>
      </w:r>
      <w:proofErr w:type="gramEnd"/>
      <w:r w:rsidRPr="008C6751">
        <w:t xml:space="preserve"> ore.</w:t>
      </w:r>
    </w:p>
    <w:p w:rsidR="00CE34B5" w:rsidRPr="008C6751" w:rsidRDefault="00CE34B5" w:rsidP="00CE34B5"/>
    <w:p w:rsidR="00CE34B5" w:rsidRPr="008C6751" w:rsidRDefault="00CE34B5" w:rsidP="00CE34B5">
      <w:pPr>
        <w:pStyle w:val="Titolo5STEAM"/>
      </w:pPr>
      <w:r w:rsidRPr="008C6751">
        <w:t>Parametri Atmosferici di Superficie</w:t>
      </w:r>
    </w:p>
    <w:p w:rsidR="00CE34B5" w:rsidRPr="008C6751" w:rsidRDefault="00CE34B5" w:rsidP="00CE34B5">
      <w:r w:rsidRPr="008C6751">
        <w:t>I dati di superficie richiesti dal modello CALMET sono:</w:t>
      </w:r>
    </w:p>
    <w:p w:rsidR="00CE34B5" w:rsidRPr="008C6751" w:rsidRDefault="00CE34B5" w:rsidP="00CE34B5">
      <w:pPr>
        <w:pStyle w:val="Rentro1STEAM"/>
      </w:pPr>
      <w:r w:rsidRPr="008C6751">
        <w:t>velocità del vento [m/s];</w:t>
      </w:r>
    </w:p>
    <w:p w:rsidR="00CE34B5" w:rsidRPr="008C6751" w:rsidRDefault="00CE34B5" w:rsidP="00CE34B5">
      <w:pPr>
        <w:pStyle w:val="Rentro1STEAM"/>
      </w:pPr>
      <w:proofErr w:type="gramStart"/>
      <w:r w:rsidRPr="008C6751">
        <w:t>direzione</w:t>
      </w:r>
      <w:proofErr w:type="gramEnd"/>
      <w:r w:rsidRPr="008C6751">
        <w:t xml:space="preserve"> del vento [deg];</w:t>
      </w:r>
    </w:p>
    <w:p w:rsidR="00CE34B5" w:rsidRPr="008C6751" w:rsidRDefault="00CE34B5" w:rsidP="00CE34B5">
      <w:pPr>
        <w:pStyle w:val="Rentro1STEAM"/>
      </w:pPr>
      <w:proofErr w:type="gramStart"/>
      <w:r w:rsidRPr="008C6751">
        <w:t>altezza</w:t>
      </w:r>
      <w:proofErr w:type="gramEnd"/>
      <w:r w:rsidRPr="008C6751">
        <w:t xml:space="preserve"> della base delle nubi [100 </w:t>
      </w:r>
      <w:proofErr w:type="spellStart"/>
      <w:r w:rsidRPr="008C6751">
        <w:t>feet</w:t>
      </w:r>
      <w:proofErr w:type="spellEnd"/>
      <w:r w:rsidRPr="008C6751">
        <w:t>];</w:t>
      </w:r>
    </w:p>
    <w:p w:rsidR="00CE34B5" w:rsidRPr="008C6751" w:rsidRDefault="00CE34B5" w:rsidP="00CE34B5">
      <w:pPr>
        <w:pStyle w:val="Rentro1STEAM"/>
      </w:pPr>
      <w:proofErr w:type="gramStart"/>
      <w:r w:rsidRPr="008C6751">
        <w:t>copertura</w:t>
      </w:r>
      <w:proofErr w:type="gramEnd"/>
      <w:r w:rsidRPr="008C6751">
        <w:t xml:space="preserve"> nuvolosa [ottavi];</w:t>
      </w:r>
    </w:p>
    <w:p w:rsidR="00CE34B5" w:rsidRPr="008C6751" w:rsidRDefault="00CE34B5" w:rsidP="00CE34B5">
      <w:pPr>
        <w:pStyle w:val="Rentro1STEAM"/>
      </w:pPr>
      <w:proofErr w:type="gramStart"/>
      <w:r w:rsidRPr="008C6751">
        <w:t>temperatura</w:t>
      </w:r>
      <w:proofErr w:type="gramEnd"/>
      <w:r w:rsidRPr="008C6751">
        <w:t xml:space="preserve"> dell’aria [K];</w:t>
      </w:r>
    </w:p>
    <w:p w:rsidR="00CE34B5" w:rsidRPr="008C6751" w:rsidRDefault="00CE34B5" w:rsidP="00CE34B5">
      <w:pPr>
        <w:pStyle w:val="Rentro1STEAM"/>
      </w:pPr>
      <w:r w:rsidRPr="008C6751">
        <w:t>umidità relativa [%];</w:t>
      </w:r>
    </w:p>
    <w:p w:rsidR="00CE34B5" w:rsidRPr="008C6751" w:rsidRDefault="00CE34B5" w:rsidP="00CE34B5">
      <w:pPr>
        <w:pStyle w:val="Rentro1STEAM"/>
      </w:pPr>
      <w:proofErr w:type="gramStart"/>
      <w:r w:rsidRPr="008C6751">
        <w:t>precipitazioni</w:t>
      </w:r>
      <w:proofErr w:type="gramEnd"/>
      <w:r w:rsidRPr="008C6751">
        <w:t xml:space="preserve"> [mm];</w:t>
      </w:r>
    </w:p>
    <w:p w:rsidR="00CE34B5" w:rsidRPr="008C6751" w:rsidRDefault="00CE34B5" w:rsidP="00CE34B5">
      <w:pPr>
        <w:pStyle w:val="Rentro1STEAM"/>
      </w:pPr>
      <w:proofErr w:type="gramStart"/>
      <w:r w:rsidRPr="008C6751">
        <w:t>pressione</w:t>
      </w:r>
      <w:proofErr w:type="gramEnd"/>
      <w:r w:rsidRPr="008C6751">
        <w:t xml:space="preserve"> [mbar].</w:t>
      </w:r>
    </w:p>
    <w:p w:rsidR="00CE34B5" w:rsidRPr="008C6751" w:rsidRDefault="00CE34B5" w:rsidP="00CE34B5">
      <w:pPr>
        <w:pStyle w:val="Rentro1STEAM"/>
        <w:numPr>
          <w:ilvl w:val="0"/>
          <w:numId w:val="0"/>
        </w:numPr>
      </w:pPr>
    </w:p>
    <w:p w:rsidR="00CE34B5" w:rsidRPr="0065488C" w:rsidRDefault="00CE34B5" w:rsidP="00CE34B5">
      <w:r w:rsidRPr="008C6751">
        <w:t xml:space="preserve">Come dati </w:t>
      </w:r>
      <w:proofErr w:type="gramStart"/>
      <w:r w:rsidRPr="008C6751">
        <w:t xml:space="preserve">di </w:t>
      </w:r>
      <w:proofErr w:type="gramEnd"/>
      <w:r w:rsidRPr="008C6751">
        <w:t>input sono stati utilizzati quelli relativi all</w:t>
      </w:r>
      <w:r>
        <w:t>a</w:t>
      </w:r>
      <w:r w:rsidRPr="008C6751">
        <w:t xml:space="preserve"> stazion</w:t>
      </w:r>
      <w:r>
        <w:t>e</w:t>
      </w:r>
      <w:r w:rsidRPr="008C6751">
        <w:t xml:space="preserve"> meteorologic</w:t>
      </w:r>
      <w:r>
        <w:t>a</w:t>
      </w:r>
      <w:r w:rsidRPr="008C6751">
        <w:t xml:space="preserve"> di </w:t>
      </w:r>
      <w:r w:rsidR="00FE128E">
        <w:t>Massafra</w:t>
      </w:r>
      <w:r w:rsidRPr="008C6751">
        <w:t xml:space="preserve"> gestit</w:t>
      </w:r>
      <w:r>
        <w:t xml:space="preserve">a da </w:t>
      </w:r>
      <w:r w:rsidR="00FE128E">
        <w:t>CISA SpA presente entro i confini d’impianto.</w:t>
      </w:r>
    </w:p>
    <w:p w:rsidR="00CE34B5" w:rsidRPr="008C0F73" w:rsidRDefault="00CE34B5" w:rsidP="00CE34B5">
      <w:r w:rsidRPr="008C6751">
        <w:lastRenderedPageBreak/>
        <w:t xml:space="preserve">Per le simulazioni sono stati utilizzati i dati </w:t>
      </w:r>
      <w:proofErr w:type="gramStart"/>
      <w:r w:rsidRPr="008C6751">
        <w:t>relativi al</w:t>
      </w:r>
      <w:proofErr w:type="gramEnd"/>
      <w:r w:rsidRPr="008C6751">
        <w:t xml:space="preserve"> periodo 1 </w:t>
      </w:r>
      <w:r w:rsidR="00FE128E">
        <w:t>gennaio</w:t>
      </w:r>
      <w:r w:rsidRPr="008C6751">
        <w:t xml:space="preserve"> 20</w:t>
      </w:r>
      <w:r w:rsidR="00FE128E">
        <w:t>1</w:t>
      </w:r>
      <w:r w:rsidRPr="008C6751">
        <w:t xml:space="preserve">0 – 31 </w:t>
      </w:r>
      <w:r w:rsidR="00FE128E">
        <w:t>dicembre</w:t>
      </w:r>
      <w:r w:rsidRPr="008C6751">
        <w:t xml:space="preserve"> </w:t>
      </w:r>
      <w:r w:rsidRPr="00EF54A9">
        <w:t>20</w:t>
      </w:r>
      <w:r w:rsidR="00FE128E">
        <w:t>1</w:t>
      </w:r>
      <w:r w:rsidRPr="00EF54A9">
        <w:t xml:space="preserve">0: come emerge dall’analisi meteo riportata al </w:t>
      </w:r>
      <w:r w:rsidRPr="00EF54A9">
        <w:rPr>
          <w:i/>
        </w:rPr>
        <w:t xml:space="preserve">§ </w:t>
      </w:r>
      <w:r w:rsidR="00FE128E">
        <w:rPr>
          <w:i/>
        </w:rPr>
        <w:t>4.2.1</w:t>
      </w:r>
      <w:r w:rsidRPr="00EF54A9">
        <w:rPr>
          <w:i/>
        </w:rPr>
        <w:t>.1</w:t>
      </w:r>
      <w:r w:rsidR="00FE128E" w:rsidRPr="00FE128E">
        <w:t xml:space="preserve"> dello </w:t>
      </w:r>
      <w:r w:rsidR="004C59C2" w:rsidRPr="004C59C2">
        <w:rPr>
          <w:i/>
          <w:lang w:eastAsia="en-GB"/>
        </w:rPr>
        <w:t>SIA</w:t>
      </w:r>
      <w:r w:rsidRPr="00EF54A9">
        <w:t xml:space="preserve">, tale </w:t>
      </w:r>
      <w:r>
        <w:t>periodo</w:t>
      </w:r>
      <w:r w:rsidR="00FE128E">
        <w:t xml:space="preserve">, oltre ad essere caratterizzato dalla percentuale di dati validi più alta tra quelli analizzati. </w:t>
      </w:r>
      <w:proofErr w:type="gramStart"/>
      <w:r w:rsidRPr="00EF54A9">
        <w:t>può</w:t>
      </w:r>
      <w:proofErr w:type="gramEnd"/>
      <w:r w:rsidRPr="00EF54A9">
        <w:t xml:space="preserve"> considerarsi rappresentativo delle condizioni meteo dell’area (anno tipo).</w:t>
      </w:r>
    </w:p>
    <w:p w:rsidR="00CE34B5" w:rsidRPr="008C6751" w:rsidRDefault="00CE34B5" w:rsidP="00CE34B5"/>
    <w:p w:rsidR="00CE34B5" w:rsidRPr="00643890" w:rsidRDefault="00CE34B5" w:rsidP="00CE34B5">
      <w:pPr>
        <w:pStyle w:val="Titolo5STEAM"/>
      </w:pPr>
      <w:r w:rsidRPr="00643890">
        <w:t>Parametri Atmosferici Misurati in Quota</w:t>
      </w:r>
    </w:p>
    <w:p w:rsidR="00CE34B5" w:rsidRPr="00BA0A5F" w:rsidRDefault="00CE34B5" w:rsidP="00CE34B5">
      <w:r w:rsidRPr="00BA0A5F">
        <w:t>I dati in quota richiesti dal modello CALMET sono:</w:t>
      </w:r>
    </w:p>
    <w:p w:rsidR="00CE34B5" w:rsidRPr="00BA0A5F" w:rsidRDefault="00CE34B5" w:rsidP="00CE34B5">
      <w:pPr>
        <w:pStyle w:val="Rentro1STEAM"/>
      </w:pPr>
      <w:proofErr w:type="gramStart"/>
      <w:r w:rsidRPr="00BA0A5F">
        <w:t>pressione</w:t>
      </w:r>
      <w:proofErr w:type="gramEnd"/>
      <w:r w:rsidRPr="00BA0A5F">
        <w:t xml:space="preserve"> [mbar];</w:t>
      </w:r>
    </w:p>
    <w:p w:rsidR="00CE34B5" w:rsidRPr="00BA0A5F" w:rsidRDefault="00CE34B5" w:rsidP="00CE34B5">
      <w:pPr>
        <w:pStyle w:val="Rentro1STEAM"/>
      </w:pPr>
      <w:proofErr w:type="gramStart"/>
      <w:r w:rsidRPr="00BA0A5F">
        <w:t>quota</w:t>
      </w:r>
      <w:proofErr w:type="gramEnd"/>
      <w:r w:rsidRPr="00BA0A5F">
        <w:t xml:space="preserve"> </w:t>
      </w:r>
      <w:proofErr w:type="spellStart"/>
      <w:r w:rsidRPr="00BA0A5F">
        <w:t>geopotenziale</w:t>
      </w:r>
      <w:proofErr w:type="spellEnd"/>
      <w:r w:rsidRPr="00BA0A5F">
        <w:t xml:space="preserve"> [m];</w:t>
      </w:r>
    </w:p>
    <w:p w:rsidR="00CE34B5" w:rsidRPr="00BA0A5F" w:rsidRDefault="00CE34B5" w:rsidP="00CE34B5">
      <w:pPr>
        <w:pStyle w:val="Rentro1STEAM"/>
      </w:pPr>
      <w:proofErr w:type="gramStart"/>
      <w:r w:rsidRPr="00BA0A5F">
        <w:t>temperatura</w:t>
      </w:r>
      <w:proofErr w:type="gramEnd"/>
      <w:r w:rsidRPr="00BA0A5F">
        <w:t xml:space="preserve"> dell’aria [K];</w:t>
      </w:r>
    </w:p>
    <w:p w:rsidR="00CE34B5" w:rsidRPr="00BA0A5F" w:rsidRDefault="00CE34B5" w:rsidP="00CE34B5">
      <w:pPr>
        <w:pStyle w:val="Rentro1STEAM"/>
      </w:pPr>
      <w:proofErr w:type="gramStart"/>
      <w:r w:rsidRPr="00BA0A5F">
        <w:t>direzione</w:t>
      </w:r>
      <w:proofErr w:type="gramEnd"/>
      <w:r w:rsidRPr="00BA0A5F">
        <w:t xml:space="preserve"> del vento [deg];</w:t>
      </w:r>
    </w:p>
    <w:p w:rsidR="00CE34B5" w:rsidRPr="00BA0A5F" w:rsidRDefault="00CE34B5" w:rsidP="00CE34B5">
      <w:pPr>
        <w:pStyle w:val="Rentro1STEAM"/>
      </w:pPr>
      <w:r w:rsidRPr="00BA0A5F">
        <w:t>velocità del vento [m/s].</w:t>
      </w:r>
    </w:p>
    <w:p w:rsidR="00CE34B5" w:rsidRPr="00BA0A5F" w:rsidRDefault="00CE34B5" w:rsidP="00CE34B5"/>
    <w:p w:rsidR="00CE34B5" w:rsidRPr="00BA0A5F" w:rsidRDefault="00CE34B5" w:rsidP="00CE34B5">
      <w:r w:rsidRPr="00BA0A5F">
        <w:t>Per le modellazioni sono stati utilizzati i dati meteorologici in quota acquistati da ARPA Emilia Romagna, relativ</w:t>
      </w:r>
      <w:r w:rsidR="00BA0A5F">
        <w:t>amente ad un punto centrato sull’impianto</w:t>
      </w:r>
      <w:r w:rsidRPr="00BA0A5F">
        <w:t xml:space="preserve">, estratti dal </w:t>
      </w:r>
      <w:proofErr w:type="spellStart"/>
      <w:r w:rsidRPr="00BA0A5F">
        <w:t>dataset</w:t>
      </w:r>
      <w:proofErr w:type="spellEnd"/>
      <w:r w:rsidRPr="00BA0A5F">
        <w:t xml:space="preserve"> denominato “LAMA” (</w:t>
      </w:r>
      <w:r w:rsidRPr="00BA0A5F">
        <w:rPr>
          <w:i/>
        </w:rPr>
        <w:t xml:space="preserve">Limited Area </w:t>
      </w:r>
      <w:proofErr w:type="spellStart"/>
      <w:r w:rsidRPr="00BA0A5F">
        <w:rPr>
          <w:i/>
        </w:rPr>
        <w:t>Meteorological</w:t>
      </w:r>
      <w:proofErr w:type="spellEnd"/>
      <w:r w:rsidRPr="00BA0A5F">
        <w:rPr>
          <w:i/>
        </w:rPr>
        <w:t xml:space="preserve"> Analysis</w:t>
      </w:r>
      <w:r w:rsidRPr="00BA0A5F">
        <w:t>) il quale è stato prodotto sfruttando le simulazioni operative del modello meteorologico COSMO e le osservazioni della rete meteorologica internazionale (dati GTS).</w:t>
      </w:r>
    </w:p>
    <w:p w:rsidR="00CE34B5" w:rsidRPr="00BA0A5F" w:rsidRDefault="00CE34B5" w:rsidP="00CE34B5"/>
    <w:p w:rsidR="00CE34B5" w:rsidRPr="00BA0A5F" w:rsidRDefault="00CE34B5" w:rsidP="00CE34B5">
      <w:r w:rsidRPr="00BA0A5F">
        <w:t xml:space="preserve">Per le simulazioni sono stati utilizzati i dati </w:t>
      </w:r>
      <w:proofErr w:type="gramStart"/>
      <w:r w:rsidRPr="00BA0A5F">
        <w:t>relativi allo</w:t>
      </w:r>
      <w:proofErr w:type="gramEnd"/>
      <w:r w:rsidRPr="00BA0A5F">
        <w:t xml:space="preserve"> stesso periodo di quelli di superficie.</w:t>
      </w:r>
    </w:p>
    <w:p w:rsidR="00CE34B5" w:rsidRPr="00BA0A5F" w:rsidRDefault="00CE34B5" w:rsidP="00CE34B5"/>
    <w:p w:rsidR="00CE34B5" w:rsidRPr="00BA0A5F" w:rsidRDefault="00CE34B5" w:rsidP="00CE34B5">
      <w:r w:rsidRPr="00BA0A5F">
        <w:t xml:space="preserve">I parametri </w:t>
      </w:r>
      <w:proofErr w:type="spellStart"/>
      <w:r w:rsidRPr="00BA0A5F">
        <w:t>micrometeorologici</w:t>
      </w:r>
      <w:proofErr w:type="spellEnd"/>
      <w:r w:rsidRPr="00BA0A5F">
        <w:t xml:space="preserve"> così ricostruiti costituiscono la base per lo studio di dispersione degli inquinanti emessi in atmosfera, </w:t>
      </w:r>
      <w:proofErr w:type="gramStart"/>
      <w:r w:rsidRPr="00BA0A5F">
        <w:t>dal momento che</w:t>
      </w:r>
      <w:proofErr w:type="gramEnd"/>
      <w:r w:rsidRPr="00BA0A5F">
        <w:t xml:space="preserve"> rappresentano un indice della turbolenza a livello locale.</w:t>
      </w:r>
    </w:p>
    <w:p w:rsidR="00CE34B5" w:rsidRPr="00BA0A5F" w:rsidRDefault="00CE34B5" w:rsidP="00CE34B5"/>
    <w:p w:rsidR="00CE34B5" w:rsidRPr="00BA0A5F" w:rsidRDefault="00CE34B5" w:rsidP="00CE34B5">
      <w:r w:rsidRPr="00BA0A5F">
        <w:t>L’utilizzo del modello meteorologico CALMET consente quindi di:</w:t>
      </w:r>
    </w:p>
    <w:p w:rsidR="00CE34B5" w:rsidRPr="00BA0A5F" w:rsidRDefault="00CE34B5" w:rsidP="00CE34B5"/>
    <w:p w:rsidR="00CE34B5" w:rsidRPr="00BA0A5F" w:rsidRDefault="00CE34B5" w:rsidP="00CE34B5">
      <w:pPr>
        <w:pStyle w:val="Rentro1STEAM"/>
      </w:pPr>
      <w:proofErr w:type="gramStart"/>
      <w:r w:rsidRPr="00BA0A5F">
        <w:t>ottenere</w:t>
      </w:r>
      <w:proofErr w:type="gramEnd"/>
      <w:r w:rsidRPr="00BA0A5F">
        <w:t xml:space="preserve"> informazioni relative al regime dei venti in punti in cui non sono presenti centraline di rilevamento;</w:t>
      </w:r>
    </w:p>
    <w:p w:rsidR="00CE34B5" w:rsidRDefault="00CE34B5" w:rsidP="00CE34B5">
      <w:pPr>
        <w:pStyle w:val="Rentro1STEAM"/>
      </w:pPr>
      <w:proofErr w:type="gramStart"/>
      <w:r w:rsidRPr="00BA0A5F">
        <w:t>ottenere</w:t>
      </w:r>
      <w:proofErr w:type="gramEnd"/>
      <w:r w:rsidRPr="00BA0A5F">
        <w:t xml:space="preserve"> una base indispensabile per un corretto studio della dispersione in atmos</w:t>
      </w:r>
      <w:r w:rsidR="00BA0A5F">
        <w:t>fera degli inquinanti emessi dall’impianto</w:t>
      </w:r>
      <w:r w:rsidRPr="00BA0A5F">
        <w:t>.</w:t>
      </w:r>
    </w:p>
    <w:p w:rsidR="009675D2" w:rsidRDefault="009675D2" w:rsidP="009675D2"/>
    <w:p w:rsidR="009675D2" w:rsidRDefault="009675D2" w:rsidP="009675D2"/>
    <w:p w:rsidR="009675D2" w:rsidRDefault="009675D2" w:rsidP="009675D2">
      <w:pPr>
        <w:pStyle w:val="Titolo2STEAM"/>
      </w:pPr>
      <w:bookmarkStart w:id="50" w:name="_Toc292805287"/>
      <w:bookmarkStart w:id="51" w:name="_Toc316313743"/>
      <w:r>
        <w:t>Dispersione e Deposizione degli Inquinanti: Applicazione del Codice CALPUFF</w:t>
      </w:r>
      <w:bookmarkEnd w:id="50"/>
      <w:bookmarkEnd w:id="51"/>
    </w:p>
    <w:p w:rsidR="009675D2" w:rsidRDefault="009675D2" w:rsidP="009675D2">
      <w:r w:rsidRPr="00F7310A">
        <w:t xml:space="preserve">Il “Sistema di modelli CALPUFF” è stato applicato </w:t>
      </w:r>
      <w:proofErr w:type="gramStart"/>
      <w:r w:rsidRPr="00F7310A">
        <w:t>ad</w:t>
      </w:r>
      <w:proofErr w:type="gramEnd"/>
      <w:r w:rsidRPr="00F7310A">
        <w:t xml:space="preserve"> un intero ann</w:t>
      </w:r>
      <w:r>
        <w:t>o meteorologico di riferimento corrispondente al periodo 1 gennaio 2010 – 31 dicembre 2010</w:t>
      </w:r>
      <w:r w:rsidRPr="00F7310A">
        <w:t xml:space="preserve"> (per un totale di 8</w:t>
      </w:r>
      <w:r>
        <w:t>.</w:t>
      </w:r>
      <w:r w:rsidRPr="00F7310A">
        <w:t xml:space="preserve">760 ore). </w:t>
      </w:r>
      <w:proofErr w:type="gramStart"/>
      <w:r w:rsidRPr="00F7310A">
        <w:t>Tale</w:t>
      </w:r>
      <w:proofErr w:type="gramEnd"/>
      <w:r w:rsidRPr="00F7310A">
        <w:t xml:space="preserve"> estensione temporale ha consentito di prendere in considerazione, dal punto di vista della turbolenza atmosferica e delle caratteristiche microclimatiche, le alternanze stagionali dei vari parametri. </w:t>
      </w:r>
    </w:p>
    <w:p w:rsidR="009675D2" w:rsidRDefault="009675D2" w:rsidP="009675D2"/>
    <w:p w:rsidR="009675D2" w:rsidRDefault="009675D2" w:rsidP="009675D2">
      <w:r>
        <w:t>Lo studio della dispersione degli inquinanti in atmosfera è stato condotto su un’area vasta quadrata di 1.600 km</w:t>
      </w:r>
      <w:r w:rsidRPr="001058E5">
        <w:rPr>
          <w:vertAlign w:val="superscript"/>
        </w:rPr>
        <w:t>2</w:t>
      </w:r>
      <w:r>
        <w:t xml:space="preserve"> con lato di 40 km. La griglia utilizzata in tale </w:t>
      </w:r>
      <w:proofErr w:type="gramStart"/>
      <w:r>
        <w:t>contesto</w:t>
      </w:r>
      <w:proofErr w:type="gramEnd"/>
      <w:r>
        <w:t xml:space="preserve"> è costituita da 80 x 80 celle quadrate spaziate di 0,5 km.</w:t>
      </w:r>
    </w:p>
    <w:p w:rsidR="009675D2" w:rsidRDefault="009675D2" w:rsidP="009675D2">
      <w:r w:rsidRPr="00680E7A">
        <w:lastRenderedPageBreak/>
        <w:t xml:space="preserve">In </w:t>
      </w:r>
      <w:r w:rsidRPr="00680E7A">
        <w:rPr>
          <w:i/>
        </w:rPr>
        <w:t xml:space="preserve">Figura </w:t>
      </w:r>
      <w:proofErr w:type="gramStart"/>
      <w:r w:rsidRPr="00680E7A">
        <w:rPr>
          <w:i/>
        </w:rPr>
        <w:t>3.2a</w:t>
      </w:r>
      <w:proofErr w:type="gramEnd"/>
      <w:r w:rsidRPr="00680E7A">
        <w:t xml:space="preserve"> si riporta la mappa con l’individuazione dei domini considerati per l’applicazione di CALMET e CALPUFF.</w:t>
      </w:r>
    </w:p>
    <w:p w:rsidR="009675D2" w:rsidRDefault="009675D2" w:rsidP="009675D2"/>
    <w:p w:rsidR="009675D2" w:rsidRDefault="009675D2" w:rsidP="009675D2"/>
    <w:p w:rsidR="009675D2" w:rsidRDefault="009675D2" w:rsidP="009675D2">
      <w:pPr>
        <w:pStyle w:val="Titolo5STEAM"/>
      </w:pPr>
      <w:r>
        <w:t xml:space="preserve">Deposizioni al </w:t>
      </w:r>
      <w:r w:rsidR="00680E7A">
        <w:t xml:space="preserve">Suolo </w:t>
      </w:r>
      <w:r>
        <w:t>di PCDD/F e di Metalli</w:t>
      </w:r>
    </w:p>
    <w:p w:rsidR="009675D2" w:rsidRDefault="009675D2" w:rsidP="009675D2">
      <w:r>
        <w:t xml:space="preserve">In questo studio sono stati stimati anche i valori di deposizione al suolo di diossine, furani </w:t>
      </w:r>
      <w:r w:rsidR="00A527A3">
        <w:t>e</w:t>
      </w:r>
      <w:r w:rsidR="00DD777D">
        <w:t xml:space="preserve"> metalli emessi dai camini della Centrale Termoelettrica alimentata </w:t>
      </w:r>
      <w:r w:rsidR="00A527A3">
        <w:t xml:space="preserve">a CDR e biomasse </w:t>
      </w:r>
      <w:r>
        <w:t xml:space="preserve">di </w:t>
      </w:r>
      <w:r w:rsidR="00A527A3">
        <w:t>Massafra</w:t>
      </w:r>
      <w:r>
        <w:t xml:space="preserve">, utilizzando i moduli di deposizione secca </w:t>
      </w:r>
      <w:proofErr w:type="gramStart"/>
      <w:r>
        <w:t>ed</w:t>
      </w:r>
      <w:proofErr w:type="gramEnd"/>
      <w:r>
        <w:t xml:space="preserve"> umida che CALPUFF propone per simulare la rimozione degli inquinanti.</w:t>
      </w:r>
    </w:p>
    <w:p w:rsidR="009675D2" w:rsidRDefault="009675D2" w:rsidP="009675D2"/>
    <w:p w:rsidR="009675D2" w:rsidRDefault="009675D2" w:rsidP="009675D2">
      <w:r>
        <w:t xml:space="preserve">L’analisi </w:t>
      </w:r>
      <w:proofErr w:type="gramStart"/>
      <w:r>
        <w:t>relativa alle</w:t>
      </w:r>
      <w:proofErr w:type="gramEnd"/>
      <w:r>
        <w:t xml:space="preserve"> deposizioni di PCDD/PCDF risulta complessa in quanto non esistono ancora metodi esaustivi in grado di fornire risposte adeguate e complete sulla ripartizione in fase gassosa e solida di tale tipologia di inquinanti.</w:t>
      </w:r>
    </w:p>
    <w:p w:rsidR="009675D2" w:rsidRDefault="009675D2" w:rsidP="009675D2"/>
    <w:p w:rsidR="009675D2" w:rsidRDefault="009675D2" w:rsidP="009675D2">
      <w:r>
        <w:t>La ripartizione di PCDD/F nelle due fasi è essenzialmente regolata da parametri quali la temperatura ambiente, l’umidità relativa, le proprietà degli stessi composti considerati e la superficie disponibile delle particelle su cui condensano.</w:t>
      </w:r>
    </w:p>
    <w:p w:rsidR="009675D2" w:rsidRDefault="009675D2" w:rsidP="009675D2"/>
    <w:p w:rsidR="009675D2" w:rsidRDefault="009675D2" w:rsidP="009675D2">
      <w:r>
        <w:t>Sostanzialmente i PCDD/F tendono a ridistribuirsi tra fase gassosa e solida in funzione del peso molecolare e della temperatura ambiente.</w:t>
      </w:r>
    </w:p>
    <w:p w:rsidR="009675D2" w:rsidRDefault="009675D2" w:rsidP="009675D2"/>
    <w:p w:rsidR="009675D2" w:rsidRDefault="009675D2" w:rsidP="009675D2">
      <w:r>
        <w:t xml:space="preserve">Alle nostre latitudini si riscontra pertanto una prevalenza di PCDD/F in fase gassosa nelle stagioni calde, mentre la situazione inversa si presenta nella stagione fredda. </w:t>
      </w:r>
    </w:p>
    <w:p w:rsidR="009675D2" w:rsidRDefault="009675D2" w:rsidP="009675D2"/>
    <w:p w:rsidR="009675D2" w:rsidRDefault="009675D2" w:rsidP="009675D2">
      <w:r>
        <w:t xml:space="preserve">In questa modellazione le rispettive percentuali in peso sono state suddivise </w:t>
      </w:r>
      <w:proofErr w:type="gramStart"/>
      <w:r>
        <w:t>a seconda della</w:t>
      </w:r>
      <w:proofErr w:type="gramEnd"/>
      <w:r>
        <w:t xml:space="preserve"> stagione come riportato nella successiva </w:t>
      </w:r>
      <w:r w:rsidRPr="005C5C6F">
        <w:rPr>
          <w:i/>
        </w:rPr>
        <w:t xml:space="preserve">Tabella </w:t>
      </w:r>
      <w:r>
        <w:rPr>
          <w:i/>
        </w:rPr>
        <w:t>3</w:t>
      </w:r>
      <w:r w:rsidRPr="005C5C6F">
        <w:rPr>
          <w:i/>
        </w:rPr>
        <w:t>.2a</w:t>
      </w:r>
      <w:r>
        <w:t>.</w:t>
      </w:r>
    </w:p>
    <w:p w:rsidR="009675D2" w:rsidRDefault="009675D2" w:rsidP="009675D2"/>
    <w:p w:rsidR="009675D2" w:rsidRDefault="009675D2" w:rsidP="009675D2">
      <w:r>
        <w:t xml:space="preserve">Tale assunzione si giustifica con gli studi effettuati nell’ambito della tesi di laurea “La presenza di diossine e di IPA nell’atmosfera nord ovest di Milano”, </w:t>
      </w:r>
      <w:proofErr w:type="spellStart"/>
      <w:r>
        <w:t>Lollio</w:t>
      </w:r>
      <w:proofErr w:type="spellEnd"/>
      <w:r>
        <w:t xml:space="preserve"> </w:t>
      </w:r>
      <w:proofErr w:type="spellStart"/>
      <w:proofErr w:type="gramStart"/>
      <w:r>
        <w:t>D.I.I.A.R.</w:t>
      </w:r>
      <w:proofErr w:type="spellEnd"/>
      <w:proofErr w:type="gramEnd"/>
      <w:r>
        <w:t>, Politecnico di Milano 2005.</w:t>
      </w:r>
    </w:p>
    <w:p w:rsidR="009675D2" w:rsidRDefault="009675D2" w:rsidP="009675D2"/>
    <w:p w:rsidR="009675D2" w:rsidRDefault="009675D2" w:rsidP="009675D2">
      <w:r>
        <w:t xml:space="preserve">I metalli invece, </w:t>
      </w:r>
      <w:proofErr w:type="gramStart"/>
      <w:r>
        <w:t>data</w:t>
      </w:r>
      <w:proofErr w:type="gramEnd"/>
      <w:r>
        <w:t xml:space="preserve"> la loro bassa tensione di vapore alle temperature riscontrabili nell’ambiente naturale, tendono a condensare immediatamente fuori dall’uscita dal camino, indipendentemente dalla stagione e, pertanto, nella modellazione si considererà una loro totale distribuzione nella fase solida.</w:t>
      </w:r>
    </w:p>
    <w:p w:rsidR="009675D2" w:rsidRDefault="009675D2" w:rsidP="009675D2"/>
    <w:p w:rsidR="009675D2" w:rsidRDefault="009675D2" w:rsidP="009675D2">
      <w:pPr>
        <w:pStyle w:val="TitoloTabellaSTEAM"/>
      </w:pPr>
      <w:r w:rsidRPr="00416739">
        <w:t xml:space="preserve">Tabella </w:t>
      </w:r>
      <w:proofErr w:type="gramStart"/>
      <w:r>
        <w:t>3.2a</w:t>
      </w:r>
      <w:proofErr w:type="gramEnd"/>
      <w:r>
        <w:tab/>
      </w:r>
      <w:r w:rsidRPr="00416739">
        <w:t>PCDD/F: Ripartizione Gas/Adsorbito in Base alla Stagione</w:t>
      </w:r>
    </w:p>
    <w:tbl>
      <w:tblPr>
        <w:tblStyle w:val="tabellaSTEAM"/>
        <w:tblW w:w="0" w:type="auto"/>
        <w:tblLook w:val="0620"/>
      </w:tblPr>
      <w:tblGrid>
        <w:gridCol w:w="1809"/>
        <w:gridCol w:w="2637"/>
        <w:gridCol w:w="2637"/>
      </w:tblGrid>
      <w:tr w:rsidR="009675D2" w:rsidRPr="007F414D" w:rsidTr="007F414D">
        <w:trPr>
          <w:cnfStyle w:val="100000000000"/>
          <w:trHeight w:val="20"/>
        </w:trPr>
        <w:tc>
          <w:tcPr>
            <w:tcW w:w="1809" w:type="dxa"/>
          </w:tcPr>
          <w:p w:rsidR="009675D2" w:rsidRPr="007F414D" w:rsidRDefault="009675D2" w:rsidP="009675D2">
            <w:pPr>
              <w:pStyle w:val="caratteretabellaSTEAM"/>
              <w:jc w:val="left"/>
            </w:pPr>
            <w:r w:rsidRPr="007F414D">
              <w:t>Stagione</w:t>
            </w:r>
          </w:p>
        </w:tc>
        <w:tc>
          <w:tcPr>
            <w:tcW w:w="2637" w:type="dxa"/>
          </w:tcPr>
          <w:p w:rsidR="009675D2" w:rsidRPr="007F414D" w:rsidRDefault="009675D2" w:rsidP="009675D2">
            <w:pPr>
              <w:pStyle w:val="caratteretabellaSTEAM"/>
              <w:jc w:val="center"/>
            </w:pPr>
            <w:r w:rsidRPr="007F414D">
              <w:t>% Gas</w:t>
            </w:r>
          </w:p>
        </w:tc>
        <w:tc>
          <w:tcPr>
            <w:tcW w:w="2637" w:type="dxa"/>
          </w:tcPr>
          <w:p w:rsidR="009675D2" w:rsidRPr="007F414D" w:rsidRDefault="009675D2" w:rsidP="009675D2">
            <w:pPr>
              <w:pStyle w:val="caratteretabellaSTEAM"/>
              <w:jc w:val="center"/>
            </w:pPr>
            <w:r w:rsidRPr="007F414D">
              <w:t>% Particolato</w:t>
            </w:r>
          </w:p>
        </w:tc>
      </w:tr>
      <w:tr w:rsidR="009675D2" w:rsidRPr="0065488C" w:rsidTr="007F414D">
        <w:trPr>
          <w:trHeight w:val="20"/>
        </w:trPr>
        <w:tc>
          <w:tcPr>
            <w:tcW w:w="1809" w:type="dxa"/>
          </w:tcPr>
          <w:p w:rsidR="009675D2" w:rsidRPr="0065488C" w:rsidRDefault="009675D2" w:rsidP="009675D2">
            <w:pPr>
              <w:pStyle w:val="caratteretabellaSTEAM"/>
              <w:jc w:val="left"/>
            </w:pPr>
            <w:r w:rsidRPr="0065488C">
              <w:t>Inverno</w:t>
            </w:r>
          </w:p>
        </w:tc>
        <w:tc>
          <w:tcPr>
            <w:tcW w:w="2637" w:type="dxa"/>
          </w:tcPr>
          <w:p w:rsidR="009675D2" w:rsidRPr="0065488C" w:rsidRDefault="009675D2" w:rsidP="009675D2">
            <w:pPr>
              <w:pStyle w:val="caratteretabellaSTEAM"/>
              <w:jc w:val="center"/>
            </w:pPr>
            <w:r w:rsidRPr="0065488C">
              <w:t>0</w:t>
            </w:r>
          </w:p>
        </w:tc>
        <w:tc>
          <w:tcPr>
            <w:tcW w:w="2637" w:type="dxa"/>
          </w:tcPr>
          <w:p w:rsidR="009675D2" w:rsidRPr="0065488C" w:rsidRDefault="009675D2" w:rsidP="009675D2">
            <w:pPr>
              <w:pStyle w:val="caratteretabellaSTEAM"/>
              <w:jc w:val="center"/>
            </w:pPr>
            <w:r w:rsidRPr="0065488C">
              <w:t>100</w:t>
            </w:r>
          </w:p>
        </w:tc>
      </w:tr>
      <w:tr w:rsidR="009675D2" w:rsidRPr="0065488C" w:rsidTr="007F414D">
        <w:trPr>
          <w:trHeight w:val="20"/>
        </w:trPr>
        <w:tc>
          <w:tcPr>
            <w:tcW w:w="1809" w:type="dxa"/>
          </w:tcPr>
          <w:p w:rsidR="009675D2" w:rsidRPr="0065488C" w:rsidRDefault="009675D2" w:rsidP="009675D2">
            <w:pPr>
              <w:pStyle w:val="caratteretabellaSTEAM"/>
              <w:jc w:val="left"/>
            </w:pPr>
            <w:r w:rsidRPr="0065488C">
              <w:t>Primavera</w:t>
            </w:r>
          </w:p>
        </w:tc>
        <w:tc>
          <w:tcPr>
            <w:tcW w:w="2637" w:type="dxa"/>
          </w:tcPr>
          <w:p w:rsidR="009675D2" w:rsidRPr="0065488C" w:rsidRDefault="009675D2" w:rsidP="009675D2">
            <w:pPr>
              <w:pStyle w:val="caratteretabellaSTEAM"/>
              <w:jc w:val="center"/>
            </w:pPr>
            <w:r w:rsidRPr="0065488C">
              <w:t>50</w:t>
            </w:r>
          </w:p>
        </w:tc>
        <w:tc>
          <w:tcPr>
            <w:tcW w:w="2637" w:type="dxa"/>
          </w:tcPr>
          <w:p w:rsidR="009675D2" w:rsidRPr="0065488C" w:rsidRDefault="009675D2" w:rsidP="009675D2">
            <w:pPr>
              <w:pStyle w:val="caratteretabellaSTEAM"/>
              <w:jc w:val="center"/>
            </w:pPr>
            <w:r w:rsidRPr="0065488C">
              <w:t>50</w:t>
            </w:r>
          </w:p>
        </w:tc>
      </w:tr>
      <w:tr w:rsidR="009675D2" w:rsidRPr="0065488C" w:rsidTr="007F414D">
        <w:trPr>
          <w:trHeight w:val="20"/>
        </w:trPr>
        <w:tc>
          <w:tcPr>
            <w:tcW w:w="1809" w:type="dxa"/>
          </w:tcPr>
          <w:p w:rsidR="009675D2" w:rsidRPr="0065488C" w:rsidRDefault="009675D2" w:rsidP="009675D2">
            <w:pPr>
              <w:pStyle w:val="caratteretabellaSTEAM"/>
              <w:jc w:val="left"/>
            </w:pPr>
            <w:r w:rsidRPr="0065488C">
              <w:t>Estate</w:t>
            </w:r>
          </w:p>
        </w:tc>
        <w:tc>
          <w:tcPr>
            <w:tcW w:w="2637" w:type="dxa"/>
          </w:tcPr>
          <w:p w:rsidR="009675D2" w:rsidRPr="0065488C" w:rsidRDefault="009675D2" w:rsidP="009675D2">
            <w:pPr>
              <w:pStyle w:val="caratteretabellaSTEAM"/>
              <w:jc w:val="center"/>
            </w:pPr>
            <w:r w:rsidRPr="0065488C">
              <w:t>100</w:t>
            </w:r>
          </w:p>
        </w:tc>
        <w:tc>
          <w:tcPr>
            <w:tcW w:w="2637" w:type="dxa"/>
          </w:tcPr>
          <w:p w:rsidR="009675D2" w:rsidRPr="0065488C" w:rsidRDefault="009675D2" w:rsidP="009675D2">
            <w:pPr>
              <w:pStyle w:val="caratteretabellaSTEAM"/>
              <w:jc w:val="center"/>
            </w:pPr>
            <w:r w:rsidRPr="0065488C">
              <w:t>0</w:t>
            </w:r>
          </w:p>
        </w:tc>
      </w:tr>
      <w:tr w:rsidR="009675D2" w:rsidRPr="0065488C" w:rsidTr="007F414D">
        <w:trPr>
          <w:trHeight w:val="20"/>
        </w:trPr>
        <w:tc>
          <w:tcPr>
            <w:tcW w:w="1809" w:type="dxa"/>
          </w:tcPr>
          <w:p w:rsidR="009675D2" w:rsidRPr="0065488C" w:rsidRDefault="009675D2" w:rsidP="009675D2">
            <w:pPr>
              <w:pStyle w:val="caratteretabellaSTEAM"/>
              <w:jc w:val="left"/>
            </w:pPr>
            <w:r w:rsidRPr="0065488C">
              <w:t>Autunno</w:t>
            </w:r>
          </w:p>
        </w:tc>
        <w:tc>
          <w:tcPr>
            <w:tcW w:w="2637" w:type="dxa"/>
          </w:tcPr>
          <w:p w:rsidR="009675D2" w:rsidRPr="0065488C" w:rsidRDefault="009675D2" w:rsidP="009675D2">
            <w:pPr>
              <w:pStyle w:val="caratteretabellaSTEAM"/>
              <w:jc w:val="center"/>
            </w:pPr>
            <w:r w:rsidRPr="0065488C">
              <w:t>50</w:t>
            </w:r>
          </w:p>
        </w:tc>
        <w:tc>
          <w:tcPr>
            <w:tcW w:w="2637" w:type="dxa"/>
          </w:tcPr>
          <w:p w:rsidR="009675D2" w:rsidRPr="0065488C" w:rsidRDefault="009675D2" w:rsidP="009675D2">
            <w:pPr>
              <w:pStyle w:val="caratteretabellaSTEAM"/>
              <w:jc w:val="center"/>
            </w:pPr>
            <w:r w:rsidRPr="0065488C">
              <w:t>50</w:t>
            </w:r>
          </w:p>
        </w:tc>
      </w:tr>
    </w:tbl>
    <w:p w:rsidR="009675D2" w:rsidRDefault="009675D2" w:rsidP="009675D2"/>
    <w:p w:rsidR="009675D2" w:rsidRDefault="009675D2" w:rsidP="009675D2">
      <w:r>
        <w:t xml:space="preserve">Ai fini della simulazione è stata considerata una distribuzione granulometrica </w:t>
      </w:r>
      <w:proofErr w:type="gramStart"/>
      <w:r>
        <w:t>del particolato tipica</w:t>
      </w:r>
      <w:proofErr w:type="gramEnd"/>
      <w:r>
        <w:t xml:space="preserve"> di un inceneritore comunale di rifiuti, non controllato (</w:t>
      </w:r>
      <w:r w:rsidRPr="00416739">
        <w:rPr>
          <w:i/>
        </w:rPr>
        <w:t>U.S</w:t>
      </w:r>
      <w:r w:rsidR="00A527A3">
        <w:rPr>
          <w:i/>
        </w:rPr>
        <w:t>.</w:t>
      </w:r>
      <w:r w:rsidRPr="00416739">
        <w:rPr>
          <w:i/>
        </w:rPr>
        <w:t xml:space="preserve"> EPA </w:t>
      </w:r>
      <w:proofErr w:type="spellStart"/>
      <w:r w:rsidRPr="00416739">
        <w:rPr>
          <w:i/>
        </w:rPr>
        <w:t>Appendix</w:t>
      </w:r>
      <w:proofErr w:type="spellEnd"/>
      <w:r w:rsidRPr="00416739">
        <w:rPr>
          <w:i/>
        </w:rPr>
        <w:t xml:space="preserve"> B.1 </w:t>
      </w:r>
      <w:proofErr w:type="spellStart"/>
      <w:r w:rsidRPr="00416739">
        <w:rPr>
          <w:i/>
        </w:rPr>
        <w:t>Particle</w:t>
      </w:r>
      <w:proofErr w:type="spellEnd"/>
      <w:r w:rsidRPr="00416739">
        <w:rPr>
          <w:i/>
        </w:rPr>
        <w:t xml:space="preserve"> </w:t>
      </w:r>
      <w:proofErr w:type="spellStart"/>
      <w:r w:rsidRPr="00416739">
        <w:rPr>
          <w:i/>
        </w:rPr>
        <w:t>Size</w:t>
      </w:r>
      <w:proofErr w:type="spellEnd"/>
      <w:r w:rsidRPr="00416739">
        <w:rPr>
          <w:i/>
        </w:rPr>
        <w:t xml:space="preserve"> </w:t>
      </w:r>
      <w:proofErr w:type="spellStart"/>
      <w:r w:rsidRPr="00416739">
        <w:rPr>
          <w:i/>
        </w:rPr>
        <w:t>Distribution</w:t>
      </w:r>
      <w:proofErr w:type="spellEnd"/>
      <w:r w:rsidRPr="00416739">
        <w:rPr>
          <w:i/>
        </w:rPr>
        <w:t xml:space="preserve"> Data and </w:t>
      </w:r>
      <w:proofErr w:type="spellStart"/>
      <w:r w:rsidRPr="00416739">
        <w:rPr>
          <w:i/>
        </w:rPr>
        <w:t>Sized</w:t>
      </w:r>
      <w:proofErr w:type="spellEnd"/>
      <w:r w:rsidRPr="00416739">
        <w:rPr>
          <w:i/>
        </w:rPr>
        <w:t xml:space="preserve"> Emission </w:t>
      </w:r>
      <w:proofErr w:type="spellStart"/>
      <w:r w:rsidRPr="00416739">
        <w:rPr>
          <w:i/>
        </w:rPr>
        <w:t>Factors</w:t>
      </w:r>
      <w:proofErr w:type="spellEnd"/>
      <w:r w:rsidRPr="00416739">
        <w:rPr>
          <w:i/>
        </w:rPr>
        <w:t xml:space="preserve"> for </w:t>
      </w:r>
      <w:proofErr w:type="spellStart"/>
      <w:r w:rsidRPr="00416739">
        <w:rPr>
          <w:i/>
        </w:rPr>
        <w:t>Selected</w:t>
      </w:r>
      <w:proofErr w:type="spellEnd"/>
      <w:r w:rsidRPr="00416739">
        <w:rPr>
          <w:i/>
        </w:rPr>
        <w:t xml:space="preserve"> </w:t>
      </w:r>
      <w:proofErr w:type="spellStart"/>
      <w:r w:rsidRPr="00416739">
        <w:rPr>
          <w:i/>
        </w:rPr>
        <w:t>Sources</w:t>
      </w:r>
      <w:proofErr w:type="spellEnd"/>
      <w:r w:rsidRPr="00416739">
        <w:rPr>
          <w:i/>
        </w:rPr>
        <w:t xml:space="preserve">; </w:t>
      </w:r>
      <w:proofErr w:type="spellStart"/>
      <w:r w:rsidRPr="00416739">
        <w:rPr>
          <w:i/>
        </w:rPr>
        <w:t>chapter</w:t>
      </w:r>
      <w:proofErr w:type="spellEnd"/>
      <w:r w:rsidRPr="00416739">
        <w:rPr>
          <w:i/>
        </w:rPr>
        <w:t xml:space="preserve"> 2.1</w:t>
      </w:r>
      <w:r>
        <w:t>).</w:t>
      </w:r>
    </w:p>
    <w:p w:rsidR="009675D2" w:rsidRDefault="009675D2" w:rsidP="009675D2"/>
    <w:p w:rsidR="009675D2" w:rsidRDefault="009675D2" w:rsidP="009675D2">
      <w:r>
        <w:lastRenderedPageBreak/>
        <w:t>Per la stima della percentuale in peso delle varie classi granulometriche di particolato in uscita dai due camini, essendo present</w:t>
      </w:r>
      <w:r w:rsidR="00A527A3">
        <w:t>e</w:t>
      </w:r>
      <w:r>
        <w:t xml:space="preserve"> un sistema di filtrazione (filtro a maniche), sono stati applicati i coefficienti di abbattimento indicati, per le varie classi granulometriche, in </w:t>
      </w:r>
      <w:r w:rsidRPr="00416739">
        <w:rPr>
          <w:i/>
        </w:rPr>
        <w:t>Tabella 2.3</w:t>
      </w:r>
      <w:r>
        <w:t xml:space="preserve"> del documento </w:t>
      </w:r>
      <w:r w:rsidRPr="00416739">
        <w:rPr>
          <w:i/>
        </w:rPr>
        <w:t>U.S</w:t>
      </w:r>
      <w:r w:rsidR="00081277">
        <w:rPr>
          <w:i/>
        </w:rPr>
        <w:t>.</w:t>
      </w:r>
      <w:r w:rsidRPr="00416739">
        <w:rPr>
          <w:i/>
        </w:rPr>
        <w:t xml:space="preserve"> EPA </w:t>
      </w:r>
      <w:proofErr w:type="spellStart"/>
      <w:r w:rsidRPr="00416739">
        <w:rPr>
          <w:i/>
        </w:rPr>
        <w:t>Appendix</w:t>
      </w:r>
      <w:proofErr w:type="spellEnd"/>
      <w:r w:rsidRPr="00416739">
        <w:rPr>
          <w:i/>
        </w:rPr>
        <w:t xml:space="preserve"> B.2 </w:t>
      </w:r>
      <w:proofErr w:type="spellStart"/>
      <w:r w:rsidRPr="00416739">
        <w:rPr>
          <w:i/>
        </w:rPr>
        <w:t>Generalized</w:t>
      </w:r>
      <w:proofErr w:type="spellEnd"/>
      <w:r w:rsidRPr="00416739">
        <w:rPr>
          <w:i/>
        </w:rPr>
        <w:t xml:space="preserve"> </w:t>
      </w:r>
      <w:proofErr w:type="spellStart"/>
      <w:r w:rsidRPr="00416739">
        <w:rPr>
          <w:i/>
        </w:rPr>
        <w:t>Particle</w:t>
      </w:r>
      <w:proofErr w:type="spellEnd"/>
      <w:r w:rsidRPr="00416739">
        <w:rPr>
          <w:i/>
        </w:rPr>
        <w:t xml:space="preserve"> </w:t>
      </w:r>
      <w:proofErr w:type="spellStart"/>
      <w:r w:rsidRPr="00416739">
        <w:rPr>
          <w:i/>
        </w:rPr>
        <w:t>Size</w:t>
      </w:r>
      <w:proofErr w:type="spellEnd"/>
      <w:r w:rsidRPr="00416739">
        <w:rPr>
          <w:i/>
        </w:rPr>
        <w:t xml:space="preserve"> </w:t>
      </w:r>
      <w:proofErr w:type="spellStart"/>
      <w:r w:rsidRPr="00416739">
        <w:rPr>
          <w:i/>
        </w:rPr>
        <w:t>Distribution</w:t>
      </w:r>
      <w:proofErr w:type="spellEnd"/>
      <w:r>
        <w:t>.</w:t>
      </w:r>
    </w:p>
    <w:p w:rsidR="009675D2" w:rsidRDefault="009675D2" w:rsidP="009675D2"/>
    <w:p w:rsidR="009675D2" w:rsidRDefault="009675D2" w:rsidP="009675D2">
      <w:r>
        <w:t xml:space="preserve">La seguente </w:t>
      </w:r>
      <w:r w:rsidRPr="005C5C6F">
        <w:rPr>
          <w:i/>
        </w:rPr>
        <w:t xml:space="preserve">Tabella </w:t>
      </w:r>
      <w:proofErr w:type="gramStart"/>
      <w:r>
        <w:rPr>
          <w:i/>
        </w:rPr>
        <w:t>3</w:t>
      </w:r>
      <w:r w:rsidRPr="005C5C6F">
        <w:rPr>
          <w:i/>
        </w:rPr>
        <w:t>.2b</w:t>
      </w:r>
      <w:proofErr w:type="gramEnd"/>
      <w:r>
        <w:t xml:space="preserve"> riporta la suddivisione del particolato in classi granulometriche, il diametro medio di ogni classe e, in base alle indicazioni dell’U.S. EPA sopra citate, la percentuale di particolato per ogni classe granulometrica studiata.</w:t>
      </w:r>
    </w:p>
    <w:p w:rsidR="009675D2" w:rsidRDefault="009675D2" w:rsidP="009675D2"/>
    <w:p w:rsidR="009675D2" w:rsidRDefault="009675D2" w:rsidP="009675D2">
      <w:pPr>
        <w:pStyle w:val="TitoloTabellaSTEAM"/>
      </w:pPr>
      <w:r w:rsidRPr="00416739">
        <w:t xml:space="preserve">Tabella </w:t>
      </w:r>
      <w:proofErr w:type="gramStart"/>
      <w:r>
        <w:t>3.2b</w:t>
      </w:r>
      <w:proofErr w:type="gramEnd"/>
      <w:r w:rsidRPr="00416739">
        <w:tab/>
        <w:t>Suddivisione del Particolato in Classi Granulometriche</w:t>
      </w:r>
    </w:p>
    <w:tbl>
      <w:tblPr>
        <w:tblStyle w:val="TabellaSTEAM1"/>
        <w:tblW w:w="8046" w:type="dxa"/>
        <w:tblLayout w:type="fixed"/>
        <w:tblLook w:val="0620"/>
      </w:tblPr>
      <w:tblGrid>
        <w:gridCol w:w="1077"/>
        <w:gridCol w:w="1135"/>
        <w:gridCol w:w="1134"/>
        <w:gridCol w:w="1608"/>
        <w:gridCol w:w="1609"/>
        <w:gridCol w:w="1483"/>
      </w:tblGrid>
      <w:tr w:rsidR="00A527A3" w:rsidRPr="00A527A3" w:rsidTr="007F414D">
        <w:trPr>
          <w:cnfStyle w:val="100000000000"/>
          <w:trHeight w:val="20"/>
        </w:trPr>
        <w:tc>
          <w:tcPr>
            <w:tcW w:w="1077" w:type="dxa"/>
          </w:tcPr>
          <w:p w:rsidR="00A527A3" w:rsidRPr="00A527A3" w:rsidRDefault="00A527A3" w:rsidP="00A527A3">
            <w:pPr>
              <w:pStyle w:val="caratteretabellaSTEAM"/>
            </w:pPr>
            <w:r w:rsidRPr="00A527A3">
              <w:t>Classe</w:t>
            </w:r>
          </w:p>
        </w:tc>
        <w:tc>
          <w:tcPr>
            <w:tcW w:w="1135" w:type="dxa"/>
          </w:tcPr>
          <w:p w:rsidR="00A527A3" w:rsidRPr="00A527A3" w:rsidRDefault="00A527A3" w:rsidP="00A527A3">
            <w:pPr>
              <w:pStyle w:val="caratteretabellaSTEAM"/>
              <w:jc w:val="center"/>
            </w:pPr>
            <w:r w:rsidRPr="00A527A3">
              <w:t>Diametro</w:t>
            </w:r>
          </w:p>
          <w:p w:rsidR="00A527A3" w:rsidRPr="00A527A3" w:rsidRDefault="00A527A3" w:rsidP="00A527A3">
            <w:pPr>
              <w:pStyle w:val="caratteretabellaSTEAM"/>
              <w:jc w:val="center"/>
            </w:pPr>
            <w:r w:rsidRPr="00A527A3">
              <w:t>(</w:t>
            </w:r>
            <w:proofErr w:type="spellStart"/>
            <w:r w:rsidRPr="00A527A3">
              <w:t>µm</w:t>
            </w:r>
            <w:proofErr w:type="spellEnd"/>
            <w:r w:rsidRPr="00A527A3">
              <w:t>)</w:t>
            </w:r>
          </w:p>
        </w:tc>
        <w:tc>
          <w:tcPr>
            <w:tcW w:w="1134" w:type="dxa"/>
          </w:tcPr>
          <w:p w:rsidR="00A527A3" w:rsidRPr="00A527A3" w:rsidRDefault="00A527A3" w:rsidP="00A527A3">
            <w:pPr>
              <w:pStyle w:val="caratteretabellaSTEAM"/>
              <w:jc w:val="center"/>
            </w:pPr>
            <w:r w:rsidRPr="00A527A3">
              <w:t>Diametro medio</w:t>
            </w:r>
          </w:p>
          <w:p w:rsidR="00A527A3" w:rsidRPr="00A527A3" w:rsidRDefault="00A527A3" w:rsidP="00A527A3">
            <w:pPr>
              <w:pStyle w:val="caratteretabellaSTEAM"/>
              <w:jc w:val="center"/>
            </w:pPr>
            <w:r w:rsidRPr="00A527A3">
              <w:t>(</w:t>
            </w:r>
            <w:proofErr w:type="spellStart"/>
            <w:r w:rsidRPr="00A527A3">
              <w:t>µm</w:t>
            </w:r>
            <w:proofErr w:type="spellEnd"/>
            <w:r w:rsidRPr="00A527A3">
              <w:t>)</w:t>
            </w:r>
          </w:p>
        </w:tc>
        <w:tc>
          <w:tcPr>
            <w:tcW w:w="1608" w:type="dxa"/>
          </w:tcPr>
          <w:p w:rsidR="00A527A3" w:rsidRPr="00A527A3" w:rsidRDefault="00A527A3" w:rsidP="00A527A3">
            <w:pPr>
              <w:pStyle w:val="caratteretabellaSTEAM"/>
              <w:jc w:val="center"/>
            </w:pPr>
            <w:r w:rsidRPr="00A527A3">
              <w:t>% in peso senza sistemi di abbattimento</w:t>
            </w:r>
          </w:p>
        </w:tc>
        <w:tc>
          <w:tcPr>
            <w:tcW w:w="1609" w:type="dxa"/>
          </w:tcPr>
          <w:p w:rsidR="00A527A3" w:rsidRPr="00A527A3" w:rsidRDefault="00A527A3" w:rsidP="00A527A3">
            <w:pPr>
              <w:pStyle w:val="caratteretabellaSTEAM"/>
              <w:jc w:val="center"/>
            </w:pPr>
            <w:r w:rsidRPr="00A527A3">
              <w:t xml:space="preserve">Efficienza di abbattimento filtro a </w:t>
            </w:r>
            <w:proofErr w:type="gramStart"/>
            <w:r w:rsidRPr="00A527A3">
              <w:t>maniche</w:t>
            </w:r>
            <w:proofErr w:type="gramEnd"/>
          </w:p>
          <w:p w:rsidR="00A527A3" w:rsidRPr="00A527A3" w:rsidRDefault="00A527A3" w:rsidP="00A527A3">
            <w:pPr>
              <w:pStyle w:val="caratteretabellaSTEAM"/>
              <w:jc w:val="center"/>
            </w:pPr>
            <w:r w:rsidRPr="00A527A3">
              <w:t>(%)</w:t>
            </w:r>
          </w:p>
        </w:tc>
        <w:tc>
          <w:tcPr>
            <w:tcW w:w="1483" w:type="dxa"/>
          </w:tcPr>
          <w:p w:rsidR="00A527A3" w:rsidRPr="00A527A3" w:rsidRDefault="00A527A3" w:rsidP="00A527A3">
            <w:pPr>
              <w:pStyle w:val="caratteretabellaSTEAM"/>
              <w:jc w:val="center"/>
            </w:pPr>
            <w:r w:rsidRPr="00A527A3">
              <w:t>% in peso con sistemi di abbattimento</w:t>
            </w:r>
          </w:p>
        </w:tc>
      </w:tr>
      <w:tr w:rsidR="00A527A3" w:rsidRPr="00A527A3" w:rsidTr="007F414D">
        <w:trPr>
          <w:trHeight w:val="20"/>
        </w:trPr>
        <w:tc>
          <w:tcPr>
            <w:tcW w:w="1077" w:type="dxa"/>
            <w:noWrap/>
          </w:tcPr>
          <w:p w:rsidR="00A527A3" w:rsidRPr="00A527A3" w:rsidRDefault="00A527A3" w:rsidP="00A527A3">
            <w:pPr>
              <w:pStyle w:val="caratteretabellaSTEAM"/>
            </w:pPr>
            <w:r w:rsidRPr="00A527A3">
              <w:t>1</w:t>
            </w:r>
          </w:p>
        </w:tc>
        <w:tc>
          <w:tcPr>
            <w:tcW w:w="1135" w:type="dxa"/>
            <w:noWrap/>
          </w:tcPr>
          <w:p w:rsidR="00A527A3" w:rsidRPr="00A527A3" w:rsidRDefault="00A527A3" w:rsidP="00A527A3">
            <w:pPr>
              <w:pStyle w:val="caratteretabellaSTEAM"/>
              <w:jc w:val="center"/>
            </w:pPr>
            <w:r w:rsidRPr="00A527A3">
              <w:t>&lt;2,5</w:t>
            </w:r>
          </w:p>
        </w:tc>
        <w:tc>
          <w:tcPr>
            <w:tcW w:w="1134" w:type="dxa"/>
            <w:noWrap/>
          </w:tcPr>
          <w:p w:rsidR="00A527A3" w:rsidRPr="00A527A3" w:rsidRDefault="00A527A3" w:rsidP="00A527A3">
            <w:pPr>
              <w:pStyle w:val="caratteretabellaSTEAM"/>
              <w:jc w:val="center"/>
            </w:pPr>
            <w:r w:rsidRPr="00A527A3">
              <w:t>1,25</w:t>
            </w:r>
          </w:p>
        </w:tc>
        <w:tc>
          <w:tcPr>
            <w:tcW w:w="1608" w:type="dxa"/>
            <w:noWrap/>
          </w:tcPr>
          <w:p w:rsidR="00A527A3" w:rsidRPr="00A527A3" w:rsidRDefault="00A527A3" w:rsidP="00A527A3">
            <w:pPr>
              <w:pStyle w:val="caratteretabellaSTEAM"/>
              <w:jc w:val="center"/>
            </w:pPr>
            <w:r w:rsidRPr="00A527A3">
              <w:t>26</w:t>
            </w:r>
          </w:p>
        </w:tc>
        <w:tc>
          <w:tcPr>
            <w:tcW w:w="1609" w:type="dxa"/>
          </w:tcPr>
          <w:p w:rsidR="00A527A3" w:rsidRPr="00A527A3" w:rsidRDefault="00A527A3" w:rsidP="00A527A3">
            <w:pPr>
              <w:pStyle w:val="caratteretabellaSTEAM"/>
              <w:jc w:val="center"/>
            </w:pPr>
            <w:r w:rsidRPr="00A527A3">
              <w:t>99</w:t>
            </w:r>
          </w:p>
        </w:tc>
        <w:tc>
          <w:tcPr>
            <w:tcW w:w="1483" w:type="dxa"/>
            <w:noWrap/>
          </w:tcPr>
          <w:p w:rsidR="00A527A3" w:rsidRPr="00A527A3" w:rsidRDefault="00CA1DAE" w:rsidP="00A527A3">
            <w:pPr>
              <w:pStyle w:val="caratteretabellaSTEAM"/>
              <w:jc w:val="center"/>
            </w:pPr>
            <w:r>
              <w:t>68</w:t>
            </w:r>
          </w:p>
        </w:tc>
      </w:tr>
      <w:tr w:rsidR="00A527A3" w:rsidRPr="00A527A3" w:rsidTr="007F414D">
        <w:trPr>
          <w:trHeight w:val="20"/>
        </w:trPr>
        <w:tc>
          <w:tcPr>
            <w:tcW w:w="1077" w:type="dxa"/>
            <w:noWrap/>
          </w:tcPr>
          <w:p w:rsidR="00A527A3" w:rsidRPr="00A527A3" w:rsidRDefault="00A527A3" w:rsidP="00A527A3">
            <w:pPr>
              <w:pStyle w:val="caratteretabellaSTEAM"/>
            </w:pPr>
            <w:r w:rsidRPr="00A527A3">
              <w:t>2</w:t>
            </w:r>
          </w:p>
        </w:tc>
        <w:tc>
          <w:tcPr>
            <w:tcW w:w="1135" w:type="dxa"/>
            <w:noWrap/>
          </w:tcPr>
          <w:p w:rsidR="00A527A3" w:rsidRPr="00A527A3" w:rsidRDefault="00A527A3" w:rsidP="00A527A3">
            <w:pPr>
              <w:pStyle w:val="caratteretabellaSTEAM"/>
              <w:jc w:val="center"/>
            </w:pPr>
            <w:r w:rsidRPr="00A527A3">
              <w:t>2,5 - 6</w:t>
            </w:r>
          </w:p>
        </w:tc>
        <w:tc>
          <w:tcPr>
            <w:tcW w:w="1134" w:type="dxa"/>
            <w:noWrap/>
          </w:tcPr>
          <w:p w:rsidR="00A527A3" w:rsidRPr="00A527A3" w:rsidRDefault="00A527A3" w:rsidP="00A527A3">
            <w:pPr>
              <w:pStyle w:val="caratteretabellaSTEAM"/>
              <w:jc w:val="center"/>
            </w:pPr>
            <w:r w:rsidRPr="00A527A3">
              <w:t>4,25</w:t>
            </w:r>
          </w:p>
        </w:tc>
        <w:tc>
          <w:tcPr>
            <w:tcW w:w="1608" w:type="dxa"/>
            <w:noWrap/>
          </w:tcPr>
          <w:p w:rsidR="00A527A3" w:rsidRPr="00A527A3" w:rsidRDefault="00A527A3" w:rsidP="00A527A3">
            <w:pPr>
              <w:pStyle w:val="caratteretabellaSTEAM"/>
              <w:jc w:val="center"/>
            </w:pPr>
            <w:r w:rsidRPr="00A527A3">
              <w:t>4,6</w:t>
            </w:r>
          </w:p>
        </w:tc>
        <w:tc>
          <w:tcPr>
            <w:tcW w:w="1609" w:type="dxa"/>
          </w:tcPr>
          <w:p w:rsidR="00A527A3" w:rsidRPr="00A527A3" w:rsidRDefault="00A527A3" w:rsidP="00A527A3">
            <w:pPr>
              <w:pStyle w:val="caratteretabellaSTEAM"/>
              <w:jc w:val="center"/>
            </w:pPr>
            <w:r w:rsidRPr="00A527A3">
              <w:t>99,5</w:t>
            </w:r>
          </w:p>
        </w:tc>
        <w:tc>
          <w:tcPr>
            <w:tcW w:w="1483" w:type="dxa"/>
            <w:noWrap/>
          </w:tcPr>
          <w:p w:rsidR="00A527A3" w:rsidRPr="00A527A3" w:rsidRDefault="00CA1DAE" w:rsidP="00A527A3">
            <w:pPr>
              <w:pStyle w:val="caratteretabellaSTEAM"/>
              <w:jc w:val="center"/>
            </w:pPr>
            <w:r>
              <w:t>6</w:t>
            </w:r>
          </w:p>
        </w:tc>
      </w:tr>
      <w:tr w:rsidR="00A527A3" w:rsidRPr="00A527A3" w:rsidTr="007F414D">
        <w:trPr>
          <w:trHeight w:val="20"/>
        </w:trPr>
        <w:tc>
          <w:tcPr>
            <w:tcW w:w="1077" w:type="dxa"/>
            <w:noWrap/>
          </w:tcPr>
          <w:p w:rsidR="00A527A3" w:rsidRPr="00A527A3" w:rsidRDefault="00A527A3" w:rsidP="00A527A3">
            <w:pPr>
              <w:pStyle w:val="caratteretabellaSTEAM"/>
            </w:pPr>
            <w:r w:rsidRPr="00A527A3">
              <w:t>3</w:t>
            </w:r>
          </w:p>
        </w:tc>
        <w:tc>
          <w:tcPr>
            <w:tcW w:w="1135" w:type="dxa"/>
            <w:noWrap/>
          </w:tcPr>
          <w:p w:rsidR="00A527A3" w:rsidRPr="00A527A3" w:rsidRDefault="00A527A3" w:rsidP="00A527A3">
            <w:pPr>
              <w:pStyle w:val="caratteretabellaSTEAM"/>
              <w:jc w:val="center"/>
            </w:pPr>
            <w:r w:rsidRPr="00A527A3">
              <w:t>6 - 10</w:t>
            </w:r>
          </w:p>
        </w:tc>
        <w:tc>
          <w:tcPr>
            <w:tcW w:w="1134" w:type="dxa"/>
            <w:noWrap/>
          </w:tcPr>
          <w:p w:rsidR="00A527A3" w:rsidRPr="00A527A3" w:rsidRDefault="00A527A3" w:rsidP="00A527A3">
            <w:pPr>
              <w:pStyle w:val="caratteretabellaSTEAM"/>
              <w:jc w:val="center"/>
            </w:pPr>
            <w:r w:rsidRPr="00A527A3">
              <w:t>8</w:t>
            </w:r>
          </w:p>
        </w:tc>
        <w:tc>
          <w:tcPr>
            <w:tcW w:w="1608" w:type="dxa"/>
            <w:noWrap/>
          </w:tcPr>
          <w:p w:rsidR="00A527A3" w:rsidRPr="00A527A3" w:rsidRDefault="00A527A3" w:rsidP="00A527A3">
            <w:pPr>
              <w:pStyle w:val="caratteretabellaSTEAM"/>
              <w:jc w:val="center"/>
            </w:pPr>
            <w:r w:rsidRPr="00A527A3">
              <w:t>7,4</w:t>
            </w:r>
          </w:p>
        </w:tc>
        <w:tc>
          <w:tcPr>
            <w:tcW w:w="1609" w:type="dxa"/>
          </w:tcPr>
          <w:p w:rsidR="00A527A3" w:rsidRPr="00A527A3" w:rsidRDefault="00A527A3" w:rsidP="00A527A3">
            <w:pPr>
              <w:pStyle w:val="caratteretabellaSTEAM"/>
              <w:jc w:val="center"/>
            </w:pPr>
            <w:r w:rsidRPr="00A527A3">
              <w:t>99,5</w:t>
            </w:r>
          </w:p>
        </w:tc>
        <w:tc>
          <w:tcPr>
            <w:tcW w:w="1483" w:type="dxa"/>
            <w:noWrap/>
          </w:tcPr>
          <w:p w:rsidR="00A527A3" w:rsidRPr="00A527A3" w:rsidRDefault="00CA1DAE" w:rsidP="00A527A3">
            <w:pPr>
              <w:pStyle w:val="caratteretabellaSTEAM"/>
              <w:jc w:val="center"/>
            </w:pPr>
            <w:r>
              <w:t>10</w:t>
            </w:r>
          </w:p>
        </w:tc>
      </w:tr>
      <w:tr w:rsidR="00A527A3" w:rsidRPr="00A527A3" w:rsidTr="007F414D">
        <w:trPr>
          <w:trHeight w:val="20"/>
        </w:trPr>
        <w:tc>
          <w:tcPr>
            <w:tcW w:w="1077" w:type="dxa"/>
            <w:noWrap/>
          </w:tcPr>
          <w:p w:rsidR="00A527A3" w:rsidRPr="00A527A3" w:rsidRDefault="00A527A3" w:rsidP="00A527A3">
            <w:pPr>
              <w:pStyle w:val="caratteretabellaSTEAM"/>
            </w:pPr>
            <w:r w:rsidRPr="00A527A3">
              <w:t>4</w:t>
            </w:r>
          </w:p>
        </w:tc>
        <w:tc>
          <w:tcPr>
            <w:tcW w:w="1135" w:type="dxa"/>
            <w:noWrap/>
          </w:tcPr>
          <w:p w:rsidR="00A527A3" w:rsidRPr="00A527A3" w:rsidRDefault="00A527A3" w:rsidP="00A527A3">
            <w:pPr>
              <w:pStyle w:val="caratteretabellaSTEAM"/>
              <w:jc w:val="center"/>
            </w:pPr>
            <w:r w:rsidRPr="00A527A3">
              <w:t>&gt;10</w:t>
            </w:r>
          </w:p>
        </w:tc>
        <w:tc>
          <w:tcPr>
            <w:tcW w:w="1134" w:type="dxa"/>
            <w:noWrap/>
          </w:tcPr>
          <w:p w:rsidR="00A527A3" w:rsidRPr="00A527A3" w:rsidRDefault="00A527A3" w:rsidP="00A527A3">
            <w:pPr>
              <w:pStyle w:val="caratteretabellaSTEAM"/>
              <w:jc w:val="center"/>
            </w:pPr>
            <w:r w:rsidRPr="00A527A3">
              <w:t>25</w:t>
            </w:r>
          </w:p>
        </w:tc>
        <w:tc>
          <w:tcPr>
            <w:tcW w:w="1608" w:type="dxa"/>
            <w:noWrap/>
          </w:tcPr>
          <w:p w:rsidR="00A527A3" w:rsidRPr="00A527A3" w:rsidRDefault="00A527A3" w:rsidP="00A527A3">
            <w:pPr>
              <w:pStyle w:val="caratteretabellaSTEAM"/>
              <w:jc w:val="center"/>
            </w:pPr>
            <w:r w:rsidRPr="00A527A3">
              <w:t>62</w:t>
            </w:r>
          </w:p>
        </w:tc>
        <w:tc>
          <w:tcPr>
            <w:tcW w:w="1609" w:type="dxa"/>
          </w:tcPr>
          <w:p w:rsidR="00A527A3" w:rsidRPr="00A527A3" w:rsidRDefault="00A527A3" w:rsidP="00A527A3">
            <w:pPr>
              <w:pStyle w:val="caratteretabellaSTEAM"/>
              <w:jc w:val="center"/>
            </w:pPr>
            <w:r w:rsidRPr="00A527A3">
              <w:t>99,9</w:t>
            </w:r>
          </w:p>
        </w:tc>
        <w:tc>
          <w:tcPr>
            <w:tcW w:w="1483" w:type="dxa"/>
            <w:noWrap/>
          </w:tcPr>
          <w:p w:rsidR="00A527A3" w:rsidRPr="00A527A3" w:rsidRDefault="00CA1DAE" w:rsidP="00A527A3">
            <w:pPr>
              <w:pStyle w:val="caratteretabellaSTEAM"/>
              <w:jc w:val="center"/>
            </w:pPr>
            <w:r>
              <w:t>16</w:t>
            </w:r>
          </w:p>
        </w:tc>
      </w:tr>
    </w:tbl>
    <w:p w:rsidR="009675D2" w:rsidRDefault="009675D2" w:rsidP="009675D2"/>
    <w:p w:rsidR="009675D2" w:rsidRDefault="009675D2" w:rsidP="009675D2">
      <w:r>
        <w:t xml:space="preserve">Si è quindi stimata la superficie disponibile per la deposizione per ogni classe granulometrica, seguendo le indicazioni riportate </w:t>
      </w:r>
      <w:proofErr w:type="gramStart"/>
      <w:r>
        <w:t>nel</w:t>
      </w:r>
      <w:proofErr w:type="gramEnd"/>
      <w:r>
        <w:t xml:space="preserve"> </w:t>
      </w:r>
      <w:r w:rsidRPr="00EC6253">
        <w:rPr>
          <w:i/>
        </w:rPr>
        <w:t>HHRAP</w:t>
      </w:r>
      <w:r>
        <w:t xml:space="preserve"> (</w:t>
      </w:r>
      <w:proofErr w:type="spellStart"/>
      <w:r w:rsidRPr="00EC6253">
        <w:rPr>
          <w:i/>
        </w:rPr>
        <w:t>Human</w:t>
      </w:r>
      <w:proofErr w:type="spellEnd"/>
      <w:r w:rsidRPr="00EC6253">
        <w:rPr>
          <w:i/>
        </w:rPr>
        <w:t xml:space="preserve"> </w:t>
      </w:r>
      <w:proofErr w:type="spellStart"/>
      <w:r w:rsidRPr="00EC6253">
        <w:rPr>
          <w:i/>
        </w:rPr>
        <w:t>Healt</w:t>
      </w:r>
      <w:proofErr w:type="spellEnd"/>
      <w:r w:rsidRPr="00EC6253">
        <w:rPr>
          <w:i/>
        </w:rPr>
        <w:t xml:space="preserve"> </w:t>
      </w:r>
      <w:proofErr w:type="spellStart"/>
      <w:r w:rsidRPr="00EC6253">
        <w:rPr>
          <w:i/>
        </w:rPr>
        <w:t>Risk</w:t>
      </w:r>
      <w:proofErr w:type="spellEnd"/>
      <w:r w:rsidRPr="00EC6253">
        <w:rPr>
          <w:i/>
        </w:rPr>
        <w:t xml:space="preserve"> </w:t>
      </w:r>
      <w:proofErr w:type="spellStart"/>
      <w:r w:rsidRPr="00EC6253">
        <w:rPr>
          <w:i/>
        </w:rPr>
        <w:t>Assessment</w:t>
      </w:r>
      <w:proofErr w:type="spellEnd"/>
      <w:r w:rsidRPr="00EC6253">
        <w:rPr>
          <w:i/>
        </w:rPr>
        <w:t xml:space="preserve"> </w:t>
      </w:r>
      <w:proofErr w:type="spellStart"/>
      <w:r w:rsidRPr="00EC6253">
        <w:rPr>
          <w:i/>
        </w:rPr>
        <w:t>Protocol</w:t>
      </w:r>
      <w:proofErr w:type="spellEnd"/>
      <w:r>
        <w:t>) pubblicato da U.S. EPA nel 2005.</w:t>
      </w:r>
    </w:p>
    <w:p w:rsidR="009675D2" w:rsidRDefault="009675D2" w:rsidP="009675D2"/>
    <w:p w:rsidR="009675D2" w:rsidRDefault="009675D2" w:rsidP="009675D2">
      <w:r>
        <w:t xml:space="preserve">Nella </w:t>
      </w:r>
      <w:r w:rsidRPr="005C5C6F">
        <w:rPr>
          <w:i/>
        </w:rPr>
        <w:t xml:space="preserve">Tabella </w:t>
      </w:r>
      <w:r>
        <w:rPr>
          <w:i/>
        </w:rPr>
        <w:t>3</w:t>
      </w:r>
      <w:r w:rsidRPr="005C5C6F">
        <w:rPr>
          <w:i/>
        </w:rPr>
        <w:t>.2c</w:t>
      </w:r>
      <w:r>
        <w:t xml:space="preserve"> si </w:t>
      </w:r>
      <w:proofErr w:type="gramStart"/>
      <w:r>
        <w:t>esplicitano</w:t>
      </w:r>
      <w:proofErr w:type="gramEnd"/>
      <w:r>
        <w:t xml:space="preserve"> le variabili utilizzate per il calcolo: per ciascuna classe granulometrica, una volta definiti il volume e la superficie, è stata valutata la superficie specifica come rapporto tra superficie e volume. Dal prodotto tra la superficie specifica e la percentuale in peso di particolato si ottiene la superficie disponibile per la deposizione. Infine l’ultima colonna della tabella mostra, per ogni classe, la frazione sul totale della superficie disponibile per la condensazione dei PCDD/F e dei metalli sul particolato.</w:t>
      </w:r>
    </w:p>
    <w:p w:rsidR="009675D2" w:rsidRDefault="009675D2" w:rsidP="009675D2"/>
    <w:p w:rsidR="009675D2" w:rsidRDefault="009675D2" w:rsidP="009675D2">
      <w:pPr>
        <w:pStyle w:val="TitoloTabellaSTEAM"/>
      </w:pPr>
      <w:r>
        <w:t xml:space="preserve">Tabella </w:t>
      </w:r>
      <w:proofErr w:type="gramStart"/>
      <w:r>
        <w:t>3.2</w:t>
      </w:r>
      <w:r w:rsidRPr="00EC6253">
        <w:t>c</w:t>
      </w:r>
      <w:proofErr w:type="gramEnd"/>
      <w:r w:rsidRPr="00EC6253">
        <w:tab/>
      </w:r>
      <w:proofErr w:type="gramStart"/>
      <w:r w:rsidRPr="00EC6253">
        <w:t>Stima per Ciascuna Classe Granulometrica della Frazione di Superficie Disponibile per la Condensazione</w:t>
      </w:r>
      <w:proofErr w:type="gramEnd"/>
    </w:p>
    <w:tbl>
      <w:tblPr>
        <w:tblStyle w:val="TabellaSTEAM1"/>
        <w:tblW w:w="8931" w:type="dxa"/>
        <w:tblInd w:w="-885" w:type="dxa"/>
        <w:tblLayout w:type="fixed"/>
        <w:tblLook w:val="0620"/>
      </w:tblPr>
      <w:tblGrid>
        <w:gridCol w:w="1123"/>
        <w:gridCol w:w="1123"/>
        <w:gridCol w:w="1123"/>
        <w:gridCol w:w="1123"/>
        <w:gridCol w:w="896"/>
        <w:gridCol w:w="897"/>
        <w:gridCol w:w="756"/>
        <w:gridCol w:w="756"/>
        <w:gridCol w:w="1134"/>
      </w:tblGrid>
      <w:tr w:rsidR="009675D2" w:rsidRPr="00F7010B" w:rsidTr="007F414D">
        <w:trPr>
          <w:cnfStyle w:val="100000000000"/>
          <w:trHeight w:val="20"/>
        </w:trPr>
        <w:tc>
          <w:tcPr>
            <w:tcW w:w="1123" w:type="dxa"/>
            <w:hideMark/>
          </w:tcPr>
          <w:p w:rsidR="009675D2" w:rsidRPr="007D1335" w:rsidRDefault="009675D2" w:rsidP="00680E7A">
            <w:pPr>
              <w:pStyle w:val="caratteretabellaSTEAM"/>
              <w:rPr>
                <w:lang w:eastAsia="it-IT"/>
              </w:rPr>
            </w:pPr>
            <w:r w:rsidRPr="007D1335">
              <w:rPr>
                <w:lang w:eastAsia="it-IT"/>
              </w:rPr>
              <w:t>Classe</w:t>
            </w:r>
          </w:p>
        </w:tc>
        <w:tc>
          <w:tcPr>
            <w:tcW w:w="1123" w:type="dxa"/>
            <w:hideMark/>
          </w:tcPr>
          <w:p w:rsidR="009675D2" w:rsidRPr="007D1335" w:rsidRDefault="009675D2" w:rsidP="00680E7A">
            <w:pPr>
              <w:pStyle w:val="caratteretabellaSTEAM"/>
              <w:jc w:val="center"/>
              <w:rPr>
                <w:lang w:eastAsia="it-IT"/>
              </w:rPr>
            </w:pPr>
            <w:r w:rsidRPr="007D1335">
              <w:rPr>
                <w:lang w:eastAsia="it-IT"/>
              </w:rPr>
              <w:t>Diametro</w:t>
            </w:r>
          </w:p>
          <w:p w:rsidR="009675D2" w:rsidRPr="007D1335" w:rsidRDefault="009675D2" w:rsidP="00680E7A">
            <w:pPr>
              <w:pStyle w:val="caratteretabellaSTEAM"/>
              <w:jc w:val="center"/>
              <w:rPr>
                <w:lang w:eastAsia="it-IT"/>
              </w:rPr>
            </w:pPr>
            <w:r w:rsidRPr="007D1335">
              <w:rPr>
                <w:lang w:eastAsia="it-IT"/>
              </w:rPr>
              <w:t>(</w:t>
            </w:r>
            <w:proofErr w:type="spellStart"/>
            <w:r w:rsidRPr="007D1335">
              <w:rPr>
                <w:lang w:eastAsia="it-IT"/>
              </w:rPr>
              <w:t>µm</w:t>
            </w:r>
            <w:proofErr w:type="spellEnd"/>
            <w:r w:rsidRPr="007D1335">
              <w:rPr>
                <w:lang w:eastAsia="it-IT"/>
              </w:rPr>
              <w:t>)</w:t>
            </w:r>
          </w:p>
        </w:tc>
        <w:tc>
          <w:tcPr>
            <w:tcW w:w="1123" w:type="dxa"/>
            <w:hideMark/>
          </w:tcPr>
          <w:p w:rsidR="009675D2" w:rsidRPr="007D1335" w:rsidRDefault="009675D2" w:rsidP="00680E7A">
            <w:pPr>
              <w:pStyle w:val="caratteretabellaSTEAM"/>
              <w:jc w:val="center"/>
              <w:rPr>
                <w:lang w:eastAsia="it-IT"/>
              </w:rPr>
            </w:pPr>
            <w:r w:rsidRPr="007D1335">
              <w:rPr>
                <w:lang w:eastAsia="it-IT"/>
              </w:rPr>
              <w:t>Diametro medio</w:t>
            </w:r>
          </w:p>
          <w:p w:rsidR="009675D2" w:rsidRPr="007D1335" w:rsidRDefault="009675D2" w:rsidP="00680E7A">
            <w:pPr>
              <w:pStyle w:val="caratteretabellaSTEAM"/>
              <w:jc w:val="center"/>
              <w:rPr>
                <w:lang w:eastAsia="it-IT"/>
              </w:rPr>
            </w:pPr>
            <w:r w:rsidRPr="007D1335">
              <w:rPr>
                <w:lang w:val="en-US" w:eastAsia="it-IT"/>
              </w:rPr>
              <w:t>(µm)</w:t>
            </w:r>
          </w:p>
        </w:tc>
        <w:tc>
          <w:tcPr>
            <w:tcW w:w="1123" w:type="dxa"/>
            <w:hideMark/>
          </w:tcPr>
          <w:p w:rsidR="009675D2" w:rsidRPr="007D1335" w:rsidRDefault="009675D2" w:rsidP="00680E7A">
            <w:pPr>
              <w:pStyle w:val="caratteretabellaSTEAM"/>
              <w:jc w:val="center"/>
              <w:rPr>
                <w:lang w:eastAsia="it-IT"/>
              </w:rPr>
            </w:pPr>
            <w:r w:rsidRPr="007D1335">
              <w:rPr>
                <w:lang w:eastAsia="it-IT"/>
              </w:rPr>
              <w:t>Superficie</w:t>
            </w:r>
          </w:p>
          <w:p w:rsidR="009675D2" w:rsidRPr="007D1335" w:rsidRDefault="009675D2" w:rsidP="00680E7A">
            <w:pPr>
              <w:pStyle w:val="caratteretabellaSTEAM"/>
              <w:jc w:val="center"/>
              <w:rPr>
                <w:lang w:eastAsia="it-IT"/>
              </w:rPr>
            </w:pPr>
            <w:r w:rsidRPr="007D1335">
              <w:rPr>
                <w:lang w:val="en-US" w:eastAsia="it-IT"/>
              </w:rPr>
              <w:t>(µm</w:t>
            </w:r>
            <w:r w:rsidRPr="007D1335">
              <w:rPr>
                <w:vertAlign w:val="superscript"/>
                <w:lang w:val="en-US" w:eastAsia="it-IT"/>
              </w:rPr>
              <w:t>2</w:t>
            </w:r>
            <w:r w:rsidRPr="007D1335">
              <w:rPr>
                <w:lang w:val="en-US" w:eastAsia="it-IT"/>
              </w:rPr>
              <w:t>)</w:t>
            </w:r>
          </w:p>
        </w:tc>
        <w:tc>
          <w:tcPr>
            <w:tcW w:w="896" w:type="dxa"/>
            <w:hideMark/>
          </w:tcPr>
          <w:p w:rsidR="009675D2" w:rsidRPr="007D1335" w:rsidRDefault="009675D2" w:rsidP="00680E7A">
            <w:pPr>
              <w:pStyle w:val="caratteretabellaSTEAM"/>
              <w:jc w:val="center"/>
              <w:rPr>
                <w:lang w:eastAsia="it-IT"/>
              </w:rPr>
            </w:pPr>
            <w:r w:rsidRPr="007D1335">
              <w:rPr>
                <w:lang w:eastAsia="it-IT"/>
              </w:rPr>
              <w:t>Volume</w:t>
            </w:r>
          </w:p>
          <w:p w:rsidR="009675D2" w:rsidRPr="007D1335" w:rsidRDefault="009675D2" w:rsidP="00680E7A">
            <w:pPr>
              <w:pStyle w:val="caratteretabellaSTEAM"/>
              <w:jc w:val="center"/>
              <w:rPr>
                <w:lang w:eastAsia="it-IT"/>
              </w:rPr>
            </w:pPr>
            <w:r w:rsidRPr="007D1335">
              <w:rPr>
                <w:lang w:val="en-US" w:eastAsia="it-IT"/>
              </w:rPr>
              <w:t>(µm</w:t>
            </w:r>
            <w:r w:rsidRPr="007D1335">
              <w:rPr>
                <w:vertAlign w:val="superscript"/>
                <w:lang w:val="en-US" w:eastAsia="it-IT"/>
              </w:rPr>
              <w:t>3</w:t>
            </w:r>
            <w:r w:rsidRPr="007D1335">
              <w:rPr>
                <w:lang w:val="en-US" w:eastAsia="it-IT"/>
              </w:rPr>
              <w:t>)</w:t>
            </w:r>
          </w:p>
        </w:tc>
        <w:tc>
          <w:tcPr>
            <w:tcW w:w="897" w:type="dxa"/>
            <w:hideMark/>
          </w:tcPr>
          <w:p w:rsidR="009675D2" w:rsidRPr="007D1335" w:rsidRDefault="009675D2" w:rsidP="00680E7A">
            <w:pPr>
              <w:pStyle w:val="caratteretabellaSTEAM"/>
              <w:jc w:val="center"/>
              <w:rPr>
                <w:lang w:val="en-US" w:eastAsia="it-IT"/>
              </w:rPr>
            </w:pPr>
            <w:r w:rsidRPr="007D1335">
              <w:rPr>
                <w:lang w:val="en-US" w:eastAsia="it-IT"/>
              </w:rPr>
              <w:t>Sup. Spec</w:t>
            </w:r>
          </w:p>
          <w:p w:rsidR="009675D2" w:rsidRPr="007D1335" w:rsidRDefault="009675D2" w:rsidP="00680E7A">
            <w:pPr>
              <w:pStyle w:val="caratteretabellaSTEAM"/>
              <w:jc w:val="center"/>
              <w:rPr>
                <w:lang w:val="en-US" w:eastAsia="it-IT"/>
              </w:rPr>
            </w:pPr>
            <w:r w:rsidRPr="007D1335">
              <w:rPr>
                <w:lang w:val="en-US" w:eastAsia="it-IT"/>
              </w:rPr>
              <w:t>(1/µm)</w:t>
            </w:r>
          </w:p>
        </w:tc>
        <w:tc>
          <w:tcPr>
            <w:tcW w:w="756" w:type="dxa"/>
          </w:tcPr>
          <w:p w:rsidR="009675D2" w:rsidRPr="007D1335" w:rsidRDefault="009675D2" w:rsidP="00680E7A">
            <w:pPr>
              <w:pStyle w:val="caratteretabellaSTEAM"/>
              <w:jc w:val="center"/>
              <w:rPr>
                <w:lang w:val="en-US" w:eastAsia="it-IT"/>
              </w:rPr>
            </w:pPr>
            <w:r w:rsidRPr="007D1335">
              <w:rPr>
                <w:lang w:val="en-US" w:eastAsia="it-IT"/>
              </w:rPr>
              <w:t>% in Peso</w:t>
            </w:r>
          </w:p>
        </w:tc>
        <w:tc>
          <w:tcPr>
            <w:tcW w:w="756" w:type="dxa"/>
            <w:hideMark/>
          </w:tcPr>
          <w:p w:rsidR="009675D2" w:rsidRPr="007D1335" w:rsidRDefault="009675D2" w:rsidP="00680E7A">
            <w:pPr>
              <w:pStyle w:val="caratteretabellaSTEAM"/>
              <w:jc w:val="center"/>
              <w:rPr>
                <w:lang w:val="en-US" w:eastAsia="it-IT"/>
              </w:rPr>
            </w:pPr>
            <w:r w:rsidRPr="007D1335">
              <w:rPr>
                <w:lang w:val="en-US" w:eastAsia="it-IT"/>
              </w:rPr>
              <w:t>Sup. disp.</w:t>
            </w:r>
          </w:p>
        </w:tc>
        <w:tc>
          <w:tcPr>
            <w:tcW w:w="1134" w:type="dxa"/>
            <w:hideMark/>
          </w:tcPr>
          <w:p w:rsidR="009675D2" w:rsidRPr="007D1335" w:rsidRDefault="009675D2" w:rsidP="00680E7A">
            <w:pPr>
              <w:pStyle w:val="caratteretabellaSTEAM"/>
              <w:jc w:val="center"/>
              <w:rPr>
                <w:lang w:eastAsia="it-IT"/>
              </w:rPr>
            </w:pPr>
            <w:proofErr w:type="spellStart"/>
            <w:r w:rsidRPr="007D1335">
              <w:rPr>
                <w:lang w:eastAsia="it-IT"/>
              </w:rPr>
              <w:t>Fraz</w:t>
            </w:r>
            <w:proofErr w:type="spellEnd"/>
            <w:r w:rsidRPr="007D1335">
              <w:rPr>
                <w:lang w:eastAsia="it-IT"/>
              </w:rPr>
              <w:t xml:space="preserve"> </w:t>
            </w:r>
            <w:proofErr w:type="gramStart"/>
            <w:r w:rsidRPr="007D1335">
              <w:rPr>
                <w:lang w:eastAsia="it-IT"/>
              </w:rPr>
              <w:t>sup.</w:t>
            </w:r>
            <w:proofErr w:type="gramEnd"/>
            <w:r w:rsidRPr="007D1335">
              <w:rPr>
                <w:lang w:eastAsia="it-IT"/>
              </w:rPr>
              <w:t xml:space="preserve"> </w:t>
            </w:r>
            <w:proofErr w:type="spellStart"/>
            <w:r w:rsidRPr="007D1335">
              <w:rPr>
                <w:lang w:eastAsia="it-IT"/>
              </w:rPr>
              <w:t>disp</w:t>
            </w:r>
            <w:proofErr w:type="spellEnd"/>
            <w:r w:rsidRPr="007D1335">
              <w:rPr>
                <w:lang w:eastAsia="it-IT"/>
              </w:rPr>
              <w:t>.</w:t>
            </w:r>
          </w:p>
          <w:p w:rsidR="009675D2" w:rsidRPr="007D1335" w:rsidRDefault="009675D2" w:rsidP="00680E7A">
            <w:pPr>
              <w:pStyle w:val="caratteretabellaSTEAM"/>
              <w:jc w:val="center"/>
              <w:rPr>
                <w:lang w:eastAsia="it-IT"/>
              </w:rPr>
            </w:pPr>
            <w:r w:rsidRPr="007D1335">
              <w:rPr>
                <w:lang w:eastAsia="it-IT"/>
              </w:rPr>
              <w:t>(% sul tot)</w:t>
            </w:r>
          </w:p>
        </w:tc>
      </w:tr>
      <w:tr w:rsidR="009675D2" w:rsidRPr="00255BFD" w:rsidTr="007F414D">
        <w:trPr>
          <w:trHeight w:val="20"/>
        </w:trPr>
        <w:tc>
          <w:tcPr>
            <w:tcW w:w="1123" w:type="dxa"/>
            <w:noWrap/>
            <w:hideMark/>
          </w:tcPr>
          <w:p w:rsidR="009675D2" w:rsidRPr="007D1335" w:rsidRDefault="009675D2" w:rsidP="00680E7A">
            <w:pPr>
              <w:pStyle w:val="caratteretabellaSTEAM"/>
              <w:rPr>
                <w:lang w:val="en-US" w:eastAsia="it-IT"/>
              </w:rPr>
            </w:pPr>
            <w:r w:rsidRPr="007D1335">
              <w:rPr>
                <w:lang w:val="en-US" w:eastAsia="it-IT"/>
              </w:rPr>
              <w:t>1</w:t>
            </w:r>
          </w:p>
        </w:tc>
        <w:tc>
          <w:tcPr>
            <w:tcW w:w="1123" w:type="dxa"/>
            <w:noWrap/>
            <w:hideMark/>
          </w:tcPr>
          <w:p w:rsidR="009675D2" w:rsidRPr="007D1335" w:rsidRDefault="009675D2" w:rsidP="00680E7A">
            <w:pPr>
              <w:pStyle w:val="caratteretabellaSTEAM"/>
              <w:jc w:val="center"/>
              <w:rPr>
                <w:lang w:val="en-US" w:eastAsia="it-IT"/>
              </w:rPr>
            </w:pPr>
            <w:r w:rsidRPr="007D1335">
              <w:rPr>
                <w:lang w:val="en-US" w:eastAsia="it-IT"/>
              </w:rPr>
              <w:t>&lt;2,5</w:t>
            </w:r>
          </w:p>
        </w:tc>
        <w:tc>
          <w:tcPr>
            <w:tcW w:w="1123" w:type="dxa"/>
            <w:noWrap/>
            <w:hideMark/>
          </w:tcPr>
          <w:p w:rsidR="009675D2" w:rsidRPr="007D1335" w:rsidRDefault="009675D2" w:rsidP="00680E7A">
            <w:pPr>
              <w:pStyle w:val="caratteretabellaSTEAM"/>
              <w:jc w:val="center"/>
              <w:rPr>
                <w:lang w:val="en-US" w:eastAsia="it-IT"/>
              </w:rPr>
            </w:pPr>
            <w:r w:rsidRPr="007D1335">
              <w:rPr>
                <w:lang w:val="en-US" w:eastAsia="it-IT"/>
              </w:rPr>
              <w:t>1,25</w:t>
            </w:r>
          </w:p>
        </w:tc>
        <w:tc>
          <w:tcPr>
            <w:tcW w:w="1123" w:type="dxa"/>
            <w:noWrap/>
            <w:hideMark/>
          </w:tcPr>
          <w:p w:rsidR="009675D2" w:rsidRPr="007D1335" w:rsidRDefault="009675D2" w:rsidP="00680E7A">
            <w:pPr>
              <w:pStyle w:val="caratteretabellaSTEAM"/>
              <w:jc w:val="center"/>
              <w:rPr>
                <w:lang w:val="en-US" w:eastAsia="it-IT"/>
              </w:rPr>
            </w:pPr>
            <w:r w:rsidRPr="007D1335">
              <w:rPr>
                <w:lang w:val="en-US" w:eastAsia="it-IT"/>
              </w:rPr>
              <w:t>4,9</w:t>
            </w:r>
          </w:p>
        </w:tc>
        <w:tc>
          <w:tcPr>
            <w:tcW w:w="896" w:type="dxa"/>
            <w:noWrap/>
            <w:hideMark/>
          </w:tcPr>
          <w:p w:rsidR="009675D2" w:rsidRPr="007D1335" w:rsidRDefault="009675D2" w:rsidP="00680E7A">
            <w:pPr>
              <w:pStyle w:val="caratteretabellaSTEAM"/>
              <w:jc w:val="center"/>
              <w:rPr>
                <w:lang w:val="en-US" w:eastAsia="it-IT"/>
              </w:rPr>
            </w:pPr>
            <w:r w:rsidRPr="007D1335">
              <w:rPr>
                <w:lang w:val="en-US" w:eastAsia="it-IT"/>
              </w:rPr>
              <w:t>1</w:t>
            </w:r>
          </w:p>
        </w:tc>
        <w:tc>
          <w:tcPr>
            <w:tcW w:w="897" w:type="dxa"/>
            <w:noWrap/>
            <w:hideMark/>
          </w:tcPr>
          <w:p w:rsidR="009675D2" w:rsidRPr="007D1335" w:rsidRDefault="00CA1DAE" w:rsidP="00680E7A">
            <w:pPr>
              <w:pStyle w:val="caratteretabellaSTEAM"/>
              <w:jc w:val="center"/>
              <w:rPr>
                <w:lang w:val="en-US" w:eastAsia="it-IT"/>
              </w:rPr>
            </w:pPr>
            <w:r>
              <w:rPr>
                <w:lang w:val="en-US" w:eastAsia="it-IT"/>
              </w:rPr>
              <w:t>4,8</w:t>
            </w:r>
          </w:p>
        </w:tc>
        <w:tc>
          <w:tcPr>
            <w:tcW w:w="756" w:type="dxa"/>
          </w:tcPr>
          <w:p w:rsidR="009675D2" w:rsidRPr="007D1335" w:rsidRDefault="00CA1DAE" w:rsidP="00680E7A">
            <w:pPr>
              <w:pStyle w:val="caratteretabellaSTEAM"/>
              <w:jc w:val="center"/>
              <w:rPr>
                <w:lang w:val="en-US" w:eastAsia="it-IT"/>
              </w:rPr>
            </w:pPr>
            <w:r>
              <w:rPr>
                <w:lang w:val="en-US" w:eastAsia="it-IT"/>
              </w:rPr>
              <w:t>68</w:t>
            </w:r>
          </w:p>
        </w:tc>
        <w:tc>
          <w:tcPr>
            <w:tcW w:w="756" w:type="dxa"/>
            <w:noWrap/>
            <w:hideMark/>
          </w:tcPr>
          <w:p w:rsidR="009675D2" w:rsidRPr="006A7779" w:rsidRDefault="00CA1DAE" w:rsidP="00680E7A">
            <w:pPr>
              <w:pStyle w:val="caratteretabellaSTEAM"/>
              <w:jc w:val="center"/>
            </w:pPr>
            <w:r>
              <w:t>3</w:t>
            </w:r>
            <w:r w:rsidR="009675D2">
              <w:t>,</w:t>
            </w:r>
            <w:r>
              <w:t>27</w:t>
            </w:r>
          </w:p>
        </w:tc>
        <w:tc>
          <w:tcPr>
            <w:tcW w:w="1134" w:type="dxa"/>
            <w:noWrap/>
            <w:hideMark/>
          </w:tcPr>
          <w:p w:rsidR="009675D2" w:rsidRPr="0065488C" w:rsidRDefault="009675D2" w:rsidP="00680E7A">
            <w:pPr>
              <w:pStyle w:val="caratteretabellaSTEAM"/>
              <w:jc w:val="center"/>
              <w:rPr>
                <w:lang w:eastAsia="it-IT"/>
              </w:rPr>
            </w:pPr>
            <w:r w:rsidRPr="0065488C">
              <w:rPr>
                <w:lang w:eastAsia="it-IT"/>
              </w:rPr>
              <w:t>9</w:t>
            </w:r>
            <w:r w:rsidR="00CA1DAE">
              <w:rPr>
                <w:lang w:eastAsia="it-IT"/>
              </w:rPr>
              <w:t>4</w:t>
            </w:r>
            <w:r>
              <w:rPr>
                <w:lang w:eastAsia="it-IT"/>
              </w:rPr>
              <w:t>,</w:t>
            </w:r>
            <w:r w:rsidR="00CA1DAE">
              <w:rPr>
                <w:lang w:eastAsia="it-IT"/>
              </w:rPr>
              <w:t>3</w:t>
            </w:r>
          </w:p>
        </w:tc>
      </w:tr>
      <w:tr w:rsidR="009675D2" w:rsidRPr="00255BFD" w:rsidTr="007F414D">
        <w:trPr>
          <w:trHeight w:val="20"/>
        </w:trPr>
        <w:tc>
          <w:tcPr>
            <w:tcW w:w="1123" w:type="dxa"/>
            <w:noWrap/>
            <w:hideMark/>
          </w:tcPr>
          <w:p w:rsidR="009675D2" w:rsidRPr="0065488C" w:rsidRDefault="009675D2" w:rsidP="00680E7A">
            <w:pPr>
              <w:pStyle w:val="caratteretabellaSTEAM"/>
              <w:rPr>
                <w:lang w:eastAsia="it-IT"/>
              </w:rPr>
            </w:pPr>
            <w:r w:rsidRPr="0065488C">
              <w:rPr>
                <w:lang w:eastAsia="it-IT"/>
              </w:rPr>
              <w:t>2</w:t>
            </w:r>
          </w:p>
        </w:tc>
        <w:tc>
          <w:tcPr>
            <w:tcW w:w="1123" w:type="dxa"/>
            <w:noWrap/>
            <w:hideMark/>
          </w:tcPr>
          <w:p w:rsidR="009675D2" w:rsidRPr="0065488C" w:rsidRDefault="009675D2" w:rsidP="00680E7A">
            <w:pPr>
              <w:pStyle w:val="caratteretabellaSTEAM"/>
              <w:jc w:val="center"/>
              <w:rPr>
                <w:lang w:eastAsia="it-IT"/>
              </w:rPr>
            </w:pPr>
            <w:r w:rsidRPr="0065488C">
              <w:rPr>
                <w:lang w:eastAsia="it-IT"/>
              </w:rPr>
              <w:t>2</w:t>
            </w:r>
            <w:r>
              <w:rPr>
                <w:lang w:eastAsia="it-IT"/>
              </w:rPr>
              <w:t>,</w:t>
            </w:r>
            <w:r w:rsidRPr="0065488C">
              <w:rPr>
                <w:lang w:eastAsia="it-IT"/>
              </w:rPr>
              <w:t>5 - 6</w:t>
            </w:r>
          </w:p>
        </w:tc>
        <w:tc>
          <w:tcPr>
            <w:tcW w:w="1123" w:type="dxa"/>
            <w:noWrap/>
            <w:hideMark/>
          </w:tcPr>
          <w:p w:rsidR="009675D2" w:rsidRPr="0065488C" w:rsidRDefault="009675D2" w:rsidP="00680E7A">
            <w:pPr>
              <w:pStyle w:val="caratteretabellaSTEAM"/>
              <w:jc w:val="center"/>
              <w:rPr>
                <w:lang w:eastAsia="it-IT"/>
              </w:rPr>
            </w:pPr>
            <w:r w:rsidRPr="0065488C">
              <w:rPr>
                <w:lang w:eastAsia="it-IT"/>
              </w:rPr>
              <w:t>4</w:t>
            </w:r>
            <w:r>
              <w:rPr>
                <w:lang w:eastAsia="it-IT"/>
              </w:rPr>
              <w:t>,</w:t>
            </w:r>
            <w:r w:rsidRPr="0065488C">
              <w:rPr>
                <w:lang w:eastAsia="it-IT"/>
              </w:rPr>
              <w:t>25</w:t>
            </w:r>
          </w:p>
        </w:tc>
        <w:tc>
          <w:tcPr>
            <w:tcW w:w="1123" w:type="dxa"/>
            <w:noWrap/>
            <w:hideMark/>
          </w:tcPr>
          <w:p w:rsidR="009675D2" w:rsidRPr="0065488C" w:rsidRDefault="009675D2" w:rsidP="00680E7A">
            <w:pPr>
              <w:pStyle w:val="caratteretabellaSTEAM"/>
              <w:jc w:val="center"/>
              <w:rPr>
                <w:lang w:eastAsia="it-IT"/>
              </w:rPr>
            </w:pPr>
            <w:r w:rsidRPr="0065488C">
              <w:rPr>
                <w:lang w:eastAsia="it-IT"/>
              </w:rPr>
              <w:t>56</w:t>
            </w:r>
            <w:r>
              <w:rPr>
                <w:lang w:eastAsia="it-IT"/>
              </w:rPr>
              <w:t>,</w:t>
            </w:r>
            <w:r w:rsidRPr="0065488C">
              <w:rPr>
                <w:lang w:eastAsia="it-IT"/>
              </w:rPr>
              <w:t>8</w:t>
            </w:r>
          </w:p>
        </w:tc>
        <w:tc>
          <w:tcPr>
            <w:tcW w:w="896" w:type="dxa"/>
            <w:noWrap/>
            <w:hideMark/>
          </w:tcPr>
          <w:p w:rsidR="009675D2" w:rsidRPr="0065488C" w:rsidRDefault="009675D2" w:rsidP="00680E7A">
            <w:pPr>
              <w:pStyle w:val="caratteretabellaSTEAM"/>
              <w:jc w:val="center"/>
              <w:rPr>
                <w:lang w:eastAsia="it-IT"/>
              </w:rPr>
            </w:pPr>
            <w:r w:rsidRPr="0065488C">
              <w:rPr>
                <w:lang w:eastAsia="it-IT"/>
              </w:rPr>
              <w:t>40</w:t>
            </w:r>
            <w:r>
              <w:rPr>
                <w:lang w:eastAsia="it-IT"/>
              </w:rPr>
              <w:t>,</w:t>
            </w:r>
            <w:r w:rsidRPr="0065488C">
              <w:rPr>
                <w:lang w:eastAsia="it-IT"/>
              </w:rPr>
              <w:t>2</w:t>
            </w:r>
          </w:p>
        </w:tc>
        <w:tc>
          <w:tcPr>
            <w:tcW w:w="897" w:type="dxa"/>
            <w:noWrap/>
            <w:hideMark/>
          </w:tcPr>
          <w:p w:rsidR="009675D2" w:rsidRPr="0065488C" w:rsidRDefault="009675D2" w:rsidP="00680E7A">
            <w:pPr>
              <w:pStyle w:val="caratteretabellaSTEAM"/>
              <w:jc w:val="center"/>
              <w:rPr>
                <w:lang w:eastAsia="it-IT"/>
              </w:rPr>
            </w:pPr>
            <w:r w:rsidRPr="0065488C">
              <w:rPr>
                <w:lang w:eastAsia="it-IT"/>
              </w:rPr>
              <w:t>1</w:t>
            </w:r>
            <w:r>
              <w:rPr>
                <w:lang w:eastAsia="it-IT"/>
              </w:rPr>
              <w:t>,</w:t>
            </w:r>
            <w:r w:rsidRPr="0065488C">
              <w:rPr>
                <w:lang w:eastAsia="it-IT"/>
              </w:rPr>
              <w:t>4</w:t>
            </w:r>
          </w:p>
        </w:tc>
        <w:tc>
          <w:tcPr>
            <w:tcW w:w="756" w:type="dxa"/>
          </w:tcPr>
          <w:p w:rsidR="009675D2" w:rsidRPr="00534057" w:rsidRDefault="00CA1DAE" w:rsidP="00680E7A">
            <w:pPr>
              <w:pStyle w:val="caratteretabellaSTEAM"/>
              <w:jc w:val="center"/>
              <w:rPr>
                <w:lang w:eastAsia="it-IT"/>
              </w:rPr>
            </w:pPr>
            <w:r>
              <w:rPr>
                <w:lang w:eastAsia="it-IT"/>
              </w:rPr>
              <w:t>6</w:t>
            </w:r>
          </w:p>
        </w:tc>
        <w:tc>
          <w:tcPr>
            <w:tcW w:w="756" w:type="dxa"/>
            <w:noWrap/>
            <w:hideMark/>
          </w:tcPr>
          <w:p w:rsidR="009675D2" w:rsidRPr="006A7779" w:rsidRDefault="009675D2" w:rsidP="00680E7A">
            <w:pPr>
              <w:pStyle w:val="caratteretabellaSTEAM"/>
              <w:jc w:val="center"/>
            </w:pPr>
            <w:r>
              <w:t>0,</w:t>
            </w:r>
            <w:r w:rsidRPr="006A7779">
              <w:t>0</w:t>
            </w:r>
            <w:r w:rsidR="00CA1DAE">
              <w:t>9</w:t>
            </w:r>
          </w:p>
        </w:tc>
        <w:tc>
          <w:tcPr>
            <w:tcW w:w="1134" w:type="dxa"/>
            <w:noWrap/>
            <w:hideMark/>
          </w:tcPr>
          <w:p w:rsidR="009675D2" w:rsidRPr="0065488C" w:rsidRDefault="00CA1DAE" w:rsidP="00680E7A">
            <w:pPr>
              <w:pStyle w:val="caratteretabellaSTEAM"/>
              <w:jc w:val="center"/>
              <w:rPr>
                <w:lang w:eastAsia="it-IT"/>
              </w:rPr>
            </w:pPr>
            <w:r>
              <w:rPr>
                <w:lang w:eastAsia="it-IT"/>
              </w:rPr>
              <w:t>2</w:t>
            </w:r>
            <w:r w:rsidR="009675D2">
              <w:rPr>
                <w:lang w:eastAsia="it-IT"/>
              </w:rPr>
              <w:t>,</w:t>
            </w:r>
            <w:r>
              <w:rPr>
                <w:lang w:eastAsia="it-IT"/>
              </w:rPr>
              <w:t>5</w:t>
            </w:r>
          </w:p>
        </w:tc>
      </w:tr>
      <w:tr w:rsidR="009675D2" w:rsidRPr="00255BFD" w:rsidTr="007F414D">
        <w:trPr>
          <w:trHeight w:val="20"/>
        </w:trPr>
        <w:tc>
          <w:tcPr>
            <w:tcW w:w="1123" w:type="dxa"/>
            <w:noWrap/>
            <w:hideMark/>
          </w:tcPr>
          <w:p w:rsidR="009675D2" w:rsidRPr="0065488C" w:rsidRDefault="009675D2" w:rsidP="00680E7A">
            <w:pPr>
              <w:pStyle w:val="caratteretabellaSTEAM"/>
              <w:rPr>
                <w:lang w:eastAsia="it-IT"/>
              </w:rPr>
            </w:pPr>
            <w:r w:rsidRPr="0065488C">
              <w:rPr>
                <w:lang w:eastAsia="it-IT"/>
              </w:rPr>
              <w:t>3</w:t>
            </w:r>
          </w:p>
        </w:tc>
        <w:tc>
          <w:tcPr>
            <w:tcW w:w="1123" w:type="dxa"/>
            <w:noWrap/>
            <w:hideMark/>
          </w:tcPr>
          <w:p w:rsidR="009675D2" w:rsidRPr="0065488C" w:rsidRDefault="009675D2" w:rsidP="00680E7A">
            <w:pPr>
              <w:pStyle w:val="caratteretabellaSTEAM"/>
              <w:jc w:val="center"/>
              <w:rPr>
                <w:lang w:eastAsia="it-IT"/>
              </w:rPr>
            </w:pPr>
            <w:r w:rsidRPr="0065488C">
              <w:rPr>
                <w:lang w:eastAsia="it-IT"/>
              </w:rPr>
              <w:t>6 - 10</w:t>
            </w:r>
          </w:p>
        </w:tc>
        <w:tc>
          <w:tcPr>
            <w:tcW w:w="1123" w:type="dxa"/>
            <w:noWrap/>
            <w:hideMark/>
          </w:tcPr>
          <w:p w:rsidR="009675D2" w:rsidRPr="0065488C" w:rsidRDefault="009675D2" w:rsidP="00680E7A">
            <w:pPr>
              <w:pStyle w:val="caratteretabellaSTEAM"/>
              <w:jc w:val="center"/>
              <w:rPr>
                <w:lang w:eastAsia="it-IT"/>
              </w:rPr>
            </w:pPr>
            <w:r w:rsidRPr="0065488C">
              <w:rPr>
                <w:lang w:eastAsia="it-IT"/>
              </w:rPr>
              <w:t>8</w:t>
            </w:r>
          </w:p>
        </w:tc>
        <w:tc>
          <w:tcPr>
            <w:tcW w:w="1123" w:type="dxa"/>
            <w:noWrap/>
            <w:hideMark/>
          </w:tcPr>
          <w:p w:rsidR="009675D2" w:rsidRPr="0065488C" w:rsidRDefault="009675D2" w:rsidP="00680E7A">
            <w:pPr>
              <w:pStyle w:val="caratteretabellaSTEAM"/>
              <w:jc w:val="center"/>
              <w:rPr>
                <w:lang w:eastAsia="it-IT"/>
              </w:rPr>
            </w:pPr>
            <w:r w:rsidRPr="0065488C">
              <w:rPr>
                <w:lang w:eastAsia="it-IT"/>
              </w:rPr>
              <w:t>201</w:t>
            </w:r>
            <w:r>
              <w:rPr>
                <w:lang w:eastAsia="it-IT"/>
              </w:rPr>
              <w:t>,</w:t>
            </w:r>
            <w:r w:rsidRPr="0065488C">
              <w:rPr>
                <w:lang w:eastAsia="it-IT"/>
              </w:rPr>
              <w:t>1</w:t>
            </w:r>
          </w:p>
        </w:tc>
        <w:tc>
          <w:tcPr>
            <w:tcW w:w="896" w:type="dxa"/>
            <w:noWrap/>
            <w:hideMark/>
          </w:tcPr>
          <w:p w:rsidR="009675D2" w:rsidRPr="0065488C" w:rsidRDefault="009675D2" w:rsidP="00680E7A">
            <w:pPr>
              <w:pStyle w:val="caratteretabellaSTEAM"/>
              <w:jc w:val="center"/>
              <w:rPr>
                <w:lang w:eastAsia="it-IT"/>
              </w:rPr>
            </w:pPr>
            <w:r w:rsidRPr="0065488C">
              <w:rPr>
                <w:lang w:eastAsia="it-IT"/>
              </w:rPr>
              <w:t>268</w:t>
            </w:r>
            <w:r>
              <w:rPr>
                <w:lang w:eastAsia="it-IT"/>
              </w:rPr>
              <w:t>,</w:t>
            </w:r>
            <w:r w:rsidRPr="0065488C">
              <w:rPr>
                <w:lang w:eastAsia="it-IT"/>
              </w:rPr>
              <w:t>1</w:t>
            </w:r>
          </w:p>
        </w:tc>
        <w:tc>
          <w:tcPr>
            <w:tcW w:w="897" w:type="dxa"/>
            <w:noWrap/>
            <w:hideMark/>
          </w:tcPr>
          <w:p w:rsidR="009675D2" w:rsidRPr="0065488C" w:rsidRDefault="009675D2" w:rsidP="00680E7A">
            <w:pPr>
              <w:pStyle w:val="caratteretabellaSTEAM"/>
              <w:jc w:val="center"/>
              <w:rPr>
                <w:lang w:eastAsia="it-IT"/>
              </w:rPr>
            </w:pPr>
            <w:r w:rsidRPr="0065488C">
              <w:rPr>
                <w:lang w:eastAsia="it-IT"/>
              </w:rPr>
              <w:t>0</w:t>
            </w:r>
            <w:r>
              <w:rPr>
                <w:lang w:eastAsia="it-IT"/>
              </w:rPr>
              <w:t>,</w:t>
            </w:r>
            <w:r w:rsidRPr="0065488C">
              <w:rPr>
                <w:lang w:eastAsia="it-IT"/>
              </w:rPr>
              <w:t>7</w:t>
            </w:r>
            <w:r>
              <w:rPr>
                <w:lang w:eastAsia="it-IT"/>
              </w:rPr>
              <w:t>5</w:t>
            </w:r>
          </w:p>
        </w:tc>
        <w:tc>
          <w:tcPr>
            <w:tcW w:w="756" w:type="dxa"/>
          </w:tcPr>
          <w:p w:rsidR="009675D2" w:rsidRPr="00534057" w:rsidRDefault="00CA1DAE" w:rsidP="00680E7A">
            <w:pPr>
              <w:pStyle w:val="caratteretabellaSTEAM"/>
              <w:jc w:val="center"/>
              <w:rPr>
                <w:lang w:eastAsia="it-IT"/>
              </w:rPr>
            </w:pPr>
            <w:r>
              <w:rPr>
                <w:lang w:eastAsia="it-IT"/>
              </w:rPr>
              <w:t>10</w:t>
            </w:r>
          </w:p>
        </w:tc>
        <w:tc>
          <w:tcPr>
            <w:tcW w:w="756" w:type="dxa"/>
            <w:noWrap/>
            <w:hideMark/>
          </w:tcPr>
          <w:p w:rsidR="009675D2" w:rsidRPr="006A7779" w:rsidRDefault="009675D2" w:rsidP="00680E7A">
            <w:pPr>
              <w:pStyle w:val="caratteretabellaSTEAM"/>
              <w:jc w:val="center"/>
            </w:pPr>
            <w:r>
              <w:t>0,</w:t>
            </w:r>
            <w:r w:rsidRPr="006A7779">
              <w:t>0</w:t>
            </w:r>
            <w:r w:rsidR="00CA1DAE">
              <w:t>7</w:t>
            </w:r>
          </w:p>
        </w:tc>
        <w:tc>
          <w:tcPr>
            <w:tcW w:w="1134" w:type="dxa"/>
            <w:noWrap/>
            <w:hideMark/>
          </w:tcPr>
          <w:p w:rsidR="009675D2" w:rsidRPr="0065488C" w:rsidRDefault="00CA1DAE" w:rsidP="00680E7A">
            <w:pPr>
              <w:pStyle w:val="caratteretabellaSTEAM"/>
              <w:jc w:val="center"/>
              <w:rPr>
                <w:lang w:eastAsia="it-IT"/>
              </w:rPr>
            </w:pPr>
            <w:r>
              <w:rPr>
                <w:lang w:eastAsia="it-IT"/>
              </w:rPr>
              <w:t>2</w:t>
            </w:r>
            <w:r w:rsidR="009675D2">
              <w:rPr>
                <w:lang w:eastAsia="it-IT"/>
              </w:rPr>
              <w:t>,</w:t>
            </w:r>
            <w:r>
              <w:rPr>
                <w:lang w:eastAsia="it-IT"/>
              </w:rPr>
              <w:t>1</w:t>
            </w:r>
          </w:p>
        </w:tc>
      </w:tr>
      <w:tr w:rsidR="009675D2" w:rsidRPr="00255BFD" w:rsidTr="007F414D">
        <w:trPr>
          <w:trHeight w:val="20"/>
        </w:trPr>
        <w:tc>
          <w:tcPr>
            <w:tcW w:w="1123" w:type="dxa"/>
            <w:noWrap/>
            <w:hideMark/>
          </w:tcPr>
          <w:p w:rsidR="009675D2" w:rsidRPr="0065488C" w:rsidRDefault="009675D2" w:rsidP="00680E7A">
            <w:pPr>
              <w:pStyle w:val="caratteretabellaSTEAM"/>
              <w:rPr>
                <w:lang w:eastAsia="it-IT"/>
              </w:rPr>
            </w:pPr>
            <w:r w:rsidRPr="0065488C">
              <w:rPr>
                <w:lang w:eastAsia="it-IT"/>
              </w:rPr>
              <w:t>4</w:t>
            </w:r>
          </w:p>
        </w:tc>
        <w:tc>
          <w:tcPr>
            <w:tcW w:w="1123" w:type="dxa"/>
            <w:noWrap/>
            <w:hideMark/>
          </w:tcPr>
          <w:p w:rsidR="009675D2" w:rsidRPr="0065488C" w:rsidRDefault="009675D2" w:rsidP="00680E7A">
            <w:pPr>
              <w:pStyle w:val="caratteretabellaSTEAM"/>
              <w:jc w:val="center"/>
              <w:rPr>
                <w:lang w:eastAsia="it-IT"/>
              </w:rPr>
            </w:pPr>
            <w:r w:rsidRPr="0065488C">
              <w:rPr>
                <w:lang w:eastAsia="it-IT"/>
              </w:rPr>
              <w:t>&gt;10</w:t>
            </w:r>
          </w:p>
        </w:tc>
        <w:tc>
          <w:tcPr>
            <w:tcW w:w="1123" w:type="dxa"/>
            <w:noWrap/>
            <w:hideMark/>
          </w:tcPr>
          <w:p w:rsidR="009675D2" w:rsidRPr="0065488C" w:rsidRDefault="009675D2" w:rsidP="00680E7A">
            <w:pPr>
              <w:pStyle w:val="caratteretabellaSTEAM"/>
              <w:jc w:val="center"/>
              <w:rPr>
                <w:lang w:eastAsia="it-IT"/>
              </w:rPr>
            </w:pPr>
            <w:r w:rsidRPr="0065488C">
              <w:rPr>
                <w:lang w:eastAsia="it-IT"/>
              </w:rPr>
              <w:t>25</w:t>
            </w:r>
          </w:p>
        </w:tc>
        <w:tc>
          <w:tcPr>
            <w:tcW w:w="1123" w:type="dxa"/>
            <w:noWrap/>
            <w:hideMark/>
          </w:tcPr>
          <w:p w:rsidR="009675D2" w:rsidRPr="0065488C" w:rsidRDefault="009675D2" w:rsidP="00680E7A">
            <w:pPr>
              <w:pStyle w:val="caratteretabellaSTEAM"/>
              <w:jc w:val="center"/>
              <w:rPr>
                <w:lang w:eastAsia="it-IT"/>
              </w:rPr>
            </w:pPr>
            <w:r w:rsidRPr="0065488C">
              <w:rPr>
                <w:lang w:eastAsia="it-IT"/>
              </w:rPr>
              <w:t>1</w:t>
            </w:r>
            <w:r>
              <w:rPr>
                <w:lang w:eastAsia="it-IT"/>
              </w:rPr>
              <w:t>.</w:t>
            </w:r>
            <w:r w:rsidRPr="0065488C">
              <w:rPr>
                <w:lang w:eastAsia="it-IT"/>
              </w:rPr>
              <w:t>963</w:t>
            </w:r>
            <w:r>
              <w:rPr>
                <w:lang w:eastAsia="it-IT"/>
              </w:rPr>
              <w:t>,</w:t>
            </w:r>
            <w:r w:rsidRPr="0065488C">
              <w:rPr>
                <w:lang w:eastAsia="it-IT"/>
              </w:rPr>
              <w:t>5</w:t>
            </w:r>
          </w:p>
        </w:tc>
        <w:tc>
          <w:tcPr>
            <w:tcW w:w="896" w:type="dxa"/>
            <w:noWrap/>
            <w:hideMark/>
          </w:tcPr>
          <w:p w:rsidR="009675D2" w:rsidRPr="0065488C" w:rsidRDefault="009675D2" w:rsidP="00680E7A">
            <w:pPr>
              <w:pStyle w:val="caratteretabellaSTEAM"/>
              <w:jc w:val="center"/>
              <w:rPr>
                <w:lang w:eastAsia="it-IT"/>
              </w:rPr>
            </w:pPr>
            <w:r w:rsidRPr="0065488C">
              <w:rPr>
                <w:lang w:eastAsia="it-IT"/>
              </w:rPr>
              <w:t>8</w:t>
            </w:r>
            <w:r>
              <w:rPr>
                <w:lang w:eastAsia="it-IT"/>
              </w:rPr>
              <w:t>.</w:t>
            </w:r>
            <w:r w:rsidRPr="0065488C">
              <w:rPr>
                <w:lang w:eastAsia="it-IT"/>
              </w:rPr>
              <w:t>181</w:t>
            </w:r>
            <w:r>
              <w:rPr>
                <w:lang w:eastAsia="it-IT"/>
              </w:rPr>
              <w:t>,</w:t>
            </w:r>
            <w:r w:rsidRPr="0065488C">
              <w:rPr>
                <w:lang w:eastAsia="it-IT"/>
              </w:rPr>
              <w:t>2</w:t>
            </w:r>
          </w:p>
        </w:tc>
        <w:tc>
          <w:tcPr>
            <w:tcW w:w="897" w:type="dxa"/>
            <w:noWrap/>
            <w:hideMark/>
          </w:tcPr>
          <w:p w:rsidR="009675D2" w:rsidRPr="0065488C" w:rsidRDefault="009675D2" w:rsidP="00680E7A">
            <w:pPr>
              <w:pStyle w:val="caratteretabellaSTEAM"/>
              <w:jc w:val="center"/>
              <w:rPr>
                <w:lang w:eastAsia="it-IT"/>
              </w:rPr>
            </w:pPr>
            <w:r w:rsidRPr="0065488C">
              <w:rPr>
                <w:lang w:eastAsia="it-IT"/>
              </w:rPr>
              <w:t>0</w:t>
            </w:r>
            <w:r>
              <w:rPr>
                <w:lang w:eastAsia="it-IT"/>
              </w:rPr>
              <w:t>,</w:t>
            </w:r>
            <w:r w:rsidRPr="0065488C">
              <w:rPr>
                <w:lang w:eastAsia="it-IT"/>
              </w:rPr>
              <w:t>2</w:t>
            </w:r>
            <w:r>
              <w:rPr>
                <w:lang w:eastAsia="it-IT"/>
              </w:rPr>
              <w:t>4</w:t>
            </w:r>
          </w:p>
        </w:tc>
        <w:tc>
          <w:tcPr>
            <w:tcW w:w="756" w:type="dxa"/>
          </w:tcPr>
          <w:p w:rsidR="009675D2" w:rsidRPr="00534057" w:rsidRDefault="00CA1DAE" w:rsidP="00680E7A">
            <w:pPr>
              <w:pStyle w:val="caratteretabellaSTEAM"/>
              <w:jc w:val="center"/>
              <w:rPr>
                <w:lang w:eastAsia="it-IT"/>
              </w:rPr>
            </w:pPr>
            <w:r>
              <w:rPr>
                <w:lang w:eastAsia="it-IT"/>
              </w:rPr>
              <w:t>16</w:t>
            </w:r>
          </w:p>
        </w:tc>
        <w:tc>
          <w:tcPr>
            <w:tcW w:w="756" w:type="dxa"/>
            <w:noWrap/>
            <w:hideMark/>
          </w:tcPr>
          <w:p w:rsidR="009675D2" w:rsidRPr="006A7779" w:rsidRDefault="009675D2" w:rsidP="00680E7A">
            <w:pPr>
              <w:pStyle w:val="caratteretabellaSTEAM"/>
              <w:jc w:val="center"/>
            </w:pPr>
            <w:r>
              <w:t>0,</w:t>
            </w:r>
            <w:r w:rsidRPr="006A7779">
              <w:t>0</w:t>
            </w:r>
            <w:r w:rsidR="00CA1DAE">
              <w:t>4</w:t>
            </w:r>
          </w:p>
        </w:tc>
        <w:tc>
          <w:tcPr>
            <w:tcW w:w="1134" w:type="dxa"/>
            <w:noWrap/>
            <w:hideMark/>
          </w:tcPr>
          <w:p w:rsidR="009675D2" w:rsidRPr="0065488C" w:rsidRDefault="00CA1DAE" w:rsidP="00680E7A">
            <w:pPr>
              <w:pStyle w:val="caratteretabellaSTEAM"/>
              <w:jc w:val="center"/>
              <w:rPr>
                <w:lang w:eastAsia="it-IT"/>
              </w:rPr>
            </w:pPr>
            <w:r>
              <w:rPr>
                <w:lang w:eastAsia="it-IT"/>
              </w:rPr>
              <w:t>1</w:t>
            </w:r>
            <w:r w:rsidR="009675D2">
              <w:rPr>
                <w:lang w:eastAsia="it-IT"/>
              </w:rPr>
              <w:t>,</w:t>
            </w:r>
            <w:r w:rsidR="009675D2" w:rsidRPr="0065488C">
              <w:rPr>
                <w:lang w:eastAsia="it-IT"/>
              </w:rPr>
              <w:t>1</w:t>
            </w:r>
          </w:p>
        </w:tc>
      </w:tr>
    </w:tbl>
    <w:p w:rsidR="009675D2" w:rsidRPr="00EC6253" w:rsidRDefault="009675D2" w:rsidP="009675D2"/>
    <w:p w:rsidR="009675D2" w:rsidRDefault="009675D2" w:rsidP="009675D2">
      <w:r>
        <w:t xml:space="preserve">Per ogni classe granulometrica sono state stimate </w:t>
      </w:r>
      <w:proofErr w:type="gramStart"/>
      <w:r>
        <w:t>le deposizioni secca ed umida</w:t>
      </w:r>
      <w:proofErr w:type="gramEnd"/>
      <w:r>
        <w:t xml:space="preserve"> per ciascuna stagione.</w:t>
      </w:r>
    </w:p>
    <w:p w:rsidR="009675D2" w:rsidRDefault="009675D2" w:rsidP="009675D2"/>
    <w:p w:rsidR="009675D2" w:rsidRDefault="009675D2" w:rsidP="009675D2">
      <w:r>
        <w:t xml:space="preserve">Per quanto riguarda le deposizioni umide sono stati utilizzati i coefficienti di </w:t>
      </w:r>
      <w:proofErr w:type="spellStart"/>
      <w:r w:rsidRPr="006207B6">
        <w:rPr>
          <w:i/>
        </w:rPr>
        <w:t>scavenging</w:t>
      </w:r>
      <w:proofErr w:type="spellEnd"/>
      <w:r>
        <w:t xml:space="preserve"> per le precipitazioni piovose e nevose, riportati in “</w:t>
      </w:r>
      <w:r w:rsidRPr="00EC6253">
        <w:rPr>
          <w:i/>
        </w:rPr>
        <w:t>La micrometeorologia e la dispersione degli inquinanti in aria</w:t>
      </w:r>
      <w:r>
        <w:t xml:space="preserve">” (APAT 2003) e riassunti in </w:t>
      </w:r>
      <w:r w:rsidRPr="00805EED">
        <w:rPr>
          <w:i/>
        </w:rPr>
        <w:t xml:space="preserve">Tabella </w:t>
      </w:r>
      <w:proofErr w:type="gramStart"/>
      <w:r w:rsidR="00CA1DAE">
        <w:rPr>
          <w:i/>
        </w:rPr>
        <w:t>3</w:t>
      </w:r>
      <w:r w:rsidRPr="00805EED">
        <w:rPr>
          <w:i/>
        </w:rPr>
        <w:t>.2d</w:t>
      </w:r>
      <w:proofErr w:type="gramEnd"/>
      <w:r>
        <w:t xml:space="preserve"> seguente.</w:t>
      </w:r>
    </w:p>
    <w:p w:rsidR="009675D2" w:rsidRDefault="009675D2" w:rsidP="009675D2"/>
    <w:p w:rsidR="009675D2" w:rsidRDefault="009675D2" w:rsidP="009675D2">
      <w:pPr>
        <w:pStyle w:val="TitoloTabellaSTEAM"/>
      </w:pPr>
      <w:r>
        <w:lastRenderedPageBreak/>
        <w:t xml:space="preserve">Tabella </w:t>
      </w:r>
      <w:proofErr w:type="gramStart"/>
      <w:r>
        <w:t>3.2</w:t>
      </w:r>
      <w:r w:rsidRPr="00EC6253">
        <w:t>d</w:t>
      </w:r>
      <w:proofErr w:type="gramEnd"/>
      <w:r w:rsidRPr="00EC6253">
        <w:tab/>
        <w:t xml:space="preserve">Coefficienti di </w:t>
      </w:r>
      <w:proofErr w:type="spellStart"/>
      <w:r w:rsidRPr="00EC6253">
        <w:t>Scavenging</w:t>
      </w:r>
      <w:proofErr w:type="spellEnd"/>
      <w:r w:rsidRPr="00EC6253">
        <w:t xml:space="preserve"> Utilizzati [s</w:t>
      </w:r>
      <w:r w:rsidRPr="006207B6">
        <w:rPr>
          <w:vertAlign w:val="superscript"/>
        </w:rPr>
        <w:t>-1</w:t>
      </w:r>
      <w:r w:rsidRPr="00EC6253">
        <w:t>], APAT</w:t>
      </w:r>
    </w:p>
    <w:tbl>
      <w:tblPr>
        <w:tblStyle w:val="TabellaSTEAM1"/>
        <w:tblW w:w="0" w:type="auto"/>
        <w:tblLook w:val="0620"/>
      </w:tblPr>
      <w:tblGrid>
        <w:gridCol w:w="2253"/>
        <w:gridCol w:w="2361"/>
        <w:gridCol w:w="2361"/>
      </w:tblGrid>
      <w:tr w:rsidR="009675D2" w:rsidRPr="00940601" w:rsidTr="007F414D">
        <w:trPr>
          <w:cnfStyle w:val="100000000000"/>
          <w:trHeight w:val="20"/>
        </w:trPr>
        <w:tc>
          <w:tcPr>
            <w:tcW w:w="2253" w:type="dxa"/>
          </w:tcPr>
          <w:p w:rsidR="009675D2" w:rsidRPr="00940601" w:rsidRDefault="009675D2" w:rsidP="00940601">
            <w:pPr>
              <w:pStyle w:val="caratteretabellaSTEAM"/>
            </w:pPr>
            <w:r w:rsidRPr="00940601">
              <w:t>Classe</w:t>
            </w:r>
          </w:p>
        </w:tc>
        <w:tc>
          <w:tcPr>
            <w:tcW w:w="2361" w:type="dxa"/>
          </w:tcPr>
          <w:p w:rsidR="009675D2" w:rsidRPr="00940601" w:rsidRDefault="009675D2" w:rsidP="00940601">
            <w:pPr>
              <w:pStyle w:val="caratteretabellaSTEAM"/>
              <w:jc w:val="center"/>
            </w:pPr>
            <w:r w:rsidRPr="00940601">
              <w:t>Pioggia</w:t>
            </w:r>
          </w:p>
        </w:tc>
        <w:tc>
          <w:tcPr>
            <w:tcW w:w="2361" w:type="dxa"/>
          </w:tcPr>
          <w:p w:rsidR="009675D2" w:rsidRPr="00940601" w:rsidRDefault="009675D2" w:rsidP="00940601">
            <w:pPr>
              <w:pStyle w:val="caratteretabellaSTEAM"/>
              <w:jc w:val="center"/>
            </w:pPr>
            <w:r w:rsidRPr="00940601">
              <w:t>Neve</w:t>
            </w:r>
          </w:p>
        </w:tc>
      </w:tr>
      <w:tr w:rsidR="009675D2" w:rsidRPr="00940601" w:rsidTr="007F414D">
        <w:trPr>
          <w:trHeight w:val="20"/>
        </w:trPr>
        <w:tc>
          <w:tcPr>
            <w:tcW w:w="2253" w:type="dxa"/>
          </w:tcPr>
          <w:p w:rsidR="009675D2" w:rsidRPr="00940601" w:rsidRDefault="009675D2" w:rsidP="00940601">
            <w:pPr>
              <w:pStyle w:val="caratteretabellaSTEAM"/>
            </w:pPr>
            <w:r w:rsidRPr="00940601">
              <w:t>&lt;2,5</w:t>
            </w:r>
          </w:p>
        </w:tc>
        <w:tc>
          <w:tcPr>
            <w:tcW w:w="2361" w:type="dxa"/>
          </w:tcPr>
          <w:p w:rsidR="009675D2" w:rsidRPr="00940601" w:rsidRDefault="009675D2" w:rsidP="00940601">
            <w:pPr>
              <w:pStyle w:val="caratteretabellaSTEAM"/>
              <w:jc w:val="center"/>
            </w:pPr>
            <w:r w:rsidRPr="00940601">
              <w:t>3,0*10</w:t>
            </w:r>
            <w:r w:rsidRPr="00940601">
              <w:rPr>
                <w:vertAlign w:val="superscript"/>
              </w:rPr>
              <w:t>-5</w:t>
            </w:r>
          </w:p>
        </w:tc>
        <w:tc>
          <w:tcPr>
            <w:tcW w:w="2361" w:type="dxa"/>
          </w:tcPr>
          <w:p w:rsidR="009675D2" w:rsidRPr="00940601" w:rsidRDefault="009675D2" w:rsidP="00940601">
            <w:pPr>
              <w:pStyle w:val="caratteretabellaSTEAM"/>
              <w:jc w:val="center"/>
            </w:pPr>
            <w:r w:rsidRPr="00940601">
              <w:t>1,0*10</w:t>
            </w:r>
            <w:r w:rsidRPr="00940601">
              <w:rPr>
                <w:vertAlign w:val="superscript"/>
              </w:rPr>
              <w:t>-5</w:t>
            </w:r>
          </w:p>
        </w:tc>
      </w:tr>
      <w:tr w:rsidR="009675D2" w:rsidRPr="00940601" w:rsidTr="007F414D">
        <w:trPr>
          <w:trHeight w:val="20"/>
        </w:trPr>
        <w:tc>
          <w:tcPr>
            <w:tcW w:w="2253" w:type="dxa"/>
          </w:tcPr>
          <w:p w:rsidR="009675D2" w:rsidRPr="00940601" w:rsidRDefault="009675D2" w:rsidP="00940601">
            <w:pPr>
              <w:pStyle w:val="caratteretabellaSTEAM"/>
            </w:pPr>
            <w:r w:rsidRPr="00940601">
              <w:t>2,5 - 6</w:t>
            </w:r>
          </w:p>
        </w:tc>
        <w:tc>
          <w:tcPr>
            <w:tcW w:w="2361" w:type="dxa"/>
          </w:tcPr>
          <w:p w:rsidR="009675D2" w:rsidRPr="00940601" w:rsidRDefault="009675D2" w:rsidP="00940601">
            <w:pPr>
              <w:pStyle w:val="caratteretabellaSTEAM"/>
              <w:jc w:val="center"/>
            </w:pPr>
            <w:r w:rsidRPr="00940601">
              <w:t>3,0*10</w:t>
            </w:r>
            <w:r w:rsidRPr="00940601">
              <w:rPr>
                <w:vertAlign w:val="superscript"/>
              </w:rPr>
              <w:t>-5</w:t>
            </w:r>
          </w:p>
        </w:tc>
        <w:tc>
          <w:tcPr>
            <w:tcW w:w="2361" w:type="dxa"/>
          </w:tcPr>
          <w:p w:rsidR="009675D2" w:rsidRPr="00940601" w:rsidRDefault="009675D2" w:rsidP="00940601">
            <w:pPr>
              <w:pStyle w:val="caratteretabellaSTEAM"/>
              <w:jc w:val="center"/>
            </w:pPr>
            <w:r w:rsidRPr="00940601">
              <w:t>1,0*10</w:t>
            </w:r>
            <w:r w:rsidRPr="00940601">
              <w:rPr>
                <w:vertAlign w:val="superscript"/>
              </w:rPr>
              <w:t>-5</w:t>
            </w:r>
          </w:p>
        </w:tc>
      </w:tr>
      <w:tr w:rsidR="009675D2" w:rsidRPr="00940601" w:rsidTr="007F414D">
        <w:trPr>
          <w:trHeight w:val="20"/>
        </w:trPr>
        <w:tc>
          <w:tcPr>
            <w:tcW w:w="2253" w:type="dxa"/>
          </w:tcPr>
          <w:p w:rsidR="009675D2" w:rsidRPr="00940601" w:rsidRDefault="009675D2" w:rsidP="00940601">
            <w:pPr>
              <w:pStyle w:val="caratteretabellaSTEAM"/>
            </w:pPr>
            <w:r w:rsidRPr="00940601">
              <w:t>6 - 10</w:t>
            </w:r>
          </w:p>
        </w:tc>
        <w:tc>
          <w:tcPr>
            <w:tcW w:w="2361" w:type="dxa"/>
          </w:tcPr>
          <w:p w:rsidR="009675D2" w:rsidRPr="00940601" w:rsidRDefault="009675D2" w:rsidP="00940601">
            <w:pPr>
              <w:pStyle w:val="caratteretabellaSTEAM"/>
              <w:jc w:val="center"/>
            </w:pPr>
            <w:r w:rsidRPr="00940601">
              <w:t>3,0*10</w:t>
            </w:r>
            <w:r w:rsidRPr="00940601">
              <w:rPr>
                <w:vertAlign w:val="superscript"/>
              </w:rPr>
              <w:t>-5</w:t>
            </w:r>
          </w:p>
        </w:tc>
        <w:tc>
          <w:tcPr>
            <w:tcW w:w="2361" w:type="dxa"/>
          </w:tcPr>
          <w:p w:rsidR="009675D2" w:rsidRPr="00940601" w:rsidRDefault="009675D2" w:rsidP="00940601">
            <w:pPr>
              <w:pStyle w:val="caratteretabellaSTEAM"/>
              <w:jc w:val="center"/>
            </w:pPr>
            <w:r w:rsidRPr="00940601">
              <w:t>1,0*10</w:t>
            </w:r>
            <w:r w:rsidRPr="00940601">
              <w:rPr>
                <w:vertAlign w:val="superscript"/>
              </w:rPr>
              <w:t>-5</w:t>
            </w:r>
          </w:p>
        </w:tc>
      </w:tr>
      <w:tr w:rsidR="009675D2" w:rsidRPr="00940601" w:rsidTr="007F414D">
        <w:trPr>
          <w:trHeight w:val="20"/>
        </w:trPr>
        <w:tc>
          <w:tcPr>
            <w:tcW w:w="2253" w:type="dxa"/>
          </w:tcPr>
          <w:p w:rsidR="009675D2" w:rsidRPr="00940601" w:rsidRDefault="009675D2" w:rsidP="00940601">
            <w:pPr>
              <w:pStyle w:val="caratteretabellaSTEAM"/>
            </w:pPr>
            <w:r w:rsidRPr="00940601">
              <w:t>&gt;10</w:t>
            </w:r>
          </w:p>
        </w:tc>
        <w:tc>
          <w:tcPr>
            <w:tcW w:w="2361" w:type="dxa"/>
          </w:tcPr>
          <w:p w:rsidR="009675D2" w:rsidRPr="00940601" w:rsidRDefault="009675D2" w:rsidP="00940601">
            <w:pPr>
              <w:pStyle w:val="caratteretabellaSTEAM"/>
              <w:jc w:val="center"/>
            </w:pPr>
            <w:r w:rsidRPr="00940601">
              <w:t>2,2*10</w:t>
            </w:r>
            <w:r w:rsidRPr="00940601">
              <w:rPr>
                <w:vertAlign w:val="superscript"/>
              </w:rPr>
              <w:t>-4</w:t>
            </w:r>
          </w:p>
        </w:tc>
        <w:tc>
          <w:tcPr>
            <w:tcW w:w="2361" w:type="dxa"/>
          </w:tcPr>
          <w:p w:rsidR="009675D2" w:rsidRPr="00940601" w:rsidRDefault="009675D2" w:rsidP="00940601">
            <w:pPr>
              <w:pStyle w:val="caratteretabellaSTEAM"/>
              <w:jc w:val="center"/>
            </w:pPr>
            <w:r w:rsidRPr="00940601">
              <w:t>7,3*10</w:t>
            </w:r>
            <w:r w:rsidRPr="00940601">
              <w:rPr>
                <w:vertAlign w:val="superscript"/>
              </w:rPr>
              <w:t>-5</w:t>
            </w:r>
          </w:p>
        </w:tc>
      </w:tr>
    </w:tbl>
    <w:p w:rsidR="009675D2" w:rsidRDefault="009675D2" w:rsidP="009675D2"/>
    <w:p w:rsidR="009675D2" w:rsidRDefault="009675D2" w:rsidP="009675D2">
      <w:r>
        <w:t xml:space="preserve">Per quanto riguarda la deposizione secca </w:t>
      </w:r>
      <w:proofErr w:type="gramStart"/>
      <w:r>
        <w:t>viene</w:t>
      </w:r>
      <w:proofErr w:type="gramEnd"/>
      <w:r>
        <w:t xml:space="preserve"> calcolata dal codice con la sola indicazione del diametro medio della classe.</w:t>
      </w:r>
    </w:p>
    <w:p w:rsidR="009675D2" w:rsidRDefault="009675D2" w:rsidP="009675D2"/>
    <w:p w:rsidR="009675D2" w:rsidRDefault="009675D2" w:rsidP="009675D2">
      <w:r>
        <w:t xml:space="preserve">Svolte le simulazioni per ogni stagione, la portata di diossine e furani e quella di metalli </w:t>
      </w:r>
      <w:proofErr w:type="gramStart"/>
      <w:r>
        <w:t>è</w:t>
      </w:r>
      <w:proofErr w:type="gramEnd"/>
      <w:r>
        <w:t xml:space="preserve"> stata ripartita sulla distribuzione granulometrica del particolato secondo i criteri sopra esposti, proporzionalmente alla frazione di superficie disponibile rappresentata dalla classe considerata.</w:t>
      </w:r>
    </w:p>
    <w:p w:rsidR="009675D2" w:rsidRDefault="009675D2" w:rsidP="009675D2"/>
    <w:p w:rsidR="009675D2" w:rsidRDefault="009675D2" w:rsidP="009675D2"/>
    <w:p w:rsidR="009675D2" w:rsidRPr="004C59C2" w:rsidRDefault="00AA5FA4" w:rsidP="009675D2">
      <w:pPr>
        <w:pStyle w:val="Titolo2STEAM"/>
      </w:pPr>
      <w:bookmarkStart w:id="52" w:name="_Toc292805288"/>
      <w:bookmarkStart w:id="53" w:name="_Toc316313744"/>
      <w:r w:rsidRPr="004C59C2">
        <w:t>Scenari</w:t>
      </w:r>
      <w:r w:rsidR="009675D2" w:rsidRPr="004C59C2">
        <w:t xml:space="preserve"> Emissiv</w:t>
      </w:r>
      <w:bookmarkEnd w:id="52"/>
      <w:r w:rsidRPr="004C59C2">
        <w:t>i</w:t>
      </w:r>
      <w:bookmarkEnd w:id="53"/>
    </w:p>
    <w:p w:rsidR="00AA5FA4" w:rsidRPr="004C59C2" w:rsidRDefault="00AA5FA4" w:rsidP="00AA5FA4">
      <w:pPr>
        <w:rPr>
          <w:lang w:eastAsia="it-IT"/>
        </w:rPr>
      </w:pPr>
      <w:r w:rsidRPr="004C59C2">
        <w:rPr>
          <w:lang w:eastAsia="it-IT"/>
        </w:rPr>
        <w:t xml:space="preserve">Come descritto </w:t>
      </w:r>
      <w:proofErr w:type="gramStart"/>
      <w:r w:rsidRPr="004C59C2">
        <w:rPr>
          <w:lang w:eastAsia="it-IT"/>
        </w:rPr>
        <w:t>precedentemente</w:t>
      </w:r>
      <w:proofErr w:type="gramEnd"/>
      <w:r w:rsidRPr="004C59C2">
        <w:rPr>
          <w:lang w:eastAsia="it-IT"/>
        </w:rPr>
        <w:t xml:space="preserve">, il codice di dispersione è stato applicato, per la determinazione </w:t>
      </w:r>
      <w:r w:rsidRPr="004C59C2">
        <w:t>degli impatti sulla qualità dell’aria e dei suoli</w:t>
      </w:r>
      <w:r w:rsidRPr="004C59C2">
        <w:rPr>
          <w:lang w:eastAsia="it-IT"/>
        </w:rPr>
        <w:t>, a due scenari emissivi di riferimento:</w:t>
      </w:r>
    </w:p>
    <w:p w:rsidR="00AA5FA4" w:rsidRPr="004C59C2" w:rsidRDefault="00AA5FA4" w:rsidP="00AA5FA4">
      <w:pPr>
        <w:rPr>
          <w:lang w:eastAsia="it-IT"/>
        </w:rPr>
      </w:pPr>
    </w:p>
    <w:p w:rsidR="00AA5FA4" w:rsidRDefault="00AA5FA4" w:rsidP="00AA5FA4">
      <w:pPr>
        <w:pStyle w:val="Rentro1STEAM"/>
        <w:rPr>
          <w:lang w:eastAsia="it-IT"/>
        </w:rPr>
      </w:pPr>
      <w:proofErr w:type="gramStart"/>
      <w:r w:rsidRPr="004C59C2">
        <w:rPr>
          <w:lang w:eastAsia="it-IT"/>
        </w:rPr>
        <w:t>scenario</w:t>
      </w:r>
      <w:proofErr w:type="gramEnd"/>
      <w:r w:rsidRPr="004C59C2">
        <w:rPr>
          <w:i/>
          <w:lang w:eastAsia="it-IT"/>
        </w:rPr>
        <w:t xml:space="preserve"> Attuale Autorizzato</w:t>
      </w:r>
      <w:r w:rsidRPr="004C59C2">
        <w:rPr>
          <w:lang w:eastAsia="it-IT"/>
        </w:rPr>
        <w:t>, corrispondente alle emissioni generate dall’attuale configurazione dell’impianto;</w:t>
      </w:r>
    </w:p>
    <w:p w:rsidR="007F414D" w:rsidRPr="004C59C2" w:rsidRDefault="007F414D" w:rsidP="007F414D">
      <w:pPr>
        <w:rPr>
          <w:lang w:eastAsia="it-IT"/>
        </w:rPr>
      </w:pPr>
    </w:p>
    <w:p w:rsidR="00AA5FA4" w:rsidRPr="004C59C2" w:rsidRDefault="00AA5FA4" w:rsidP="00AA5FA4">
      <w:pPr>
        <w:pStyle w:val="Rentro1STEAM"/>
        <w:rPr>
          <w:lang w:eastAsia="it-IT"/>
        </w:rPr>
      </w:pPr>
      <w:proofErr w:type="gramStart"/>
      <w:r w:rsidRPr="004C59C2">
        <w:rPr>
          <w:lang w:eastAsia="it-IT"/>
        </w:rPr>
        <w:t>scenario</w:t>
      </w:r>
      <w:proofErr w:type="gramEnd"/>
      <w:r w:rsidRPr="004C59C2">
        <w:rPr>
          <w:i/>
          <w:lang w:eastAsia="it-IT"/>
        </w:rPr>
        <w:t xml:space="preserve"> Futuro</w:t>
      </w:r>
      <w:r w:rsidRPr="004C59C2">
        <w:rPr>
          <w:lang w:eastAsia="it-IT"/>
        </w:rPr>
        <w:t xml:space="preserve">, corrispondente alle emissioni generate </w:t>
      </w:r>
      <w:r w:rsidR="00355619" w:rsidRPr="004C59C2">
        <w:rPr>
          <w:lang w:eastAsia="it-IT"/>
        </w:rPr>
        <w:t>dall’impianto Appia Energy</w:t>
      </w:r>
      <w:r w:rsidRPr="004C59C2">
        <w:rPr>
          <w:lang w:eastAsia="it-IT"/>
        </w:rPr>
        <w:t xml:space="preserve"> nella configurazione futura da autorizzare, a seguito dell</w:t>
      </w:r>
      <w:r w:rsidR="00355619" w:rsidRPr="004C59C2">
        <w:rPr>
          <w:lang w:eastAsia="it-IT"/>
        </w:rPr>
        <w:t>a realizzazione della seconda linea di combustione in</w:t>
      </w:r>
      <w:r w:rsidR="004C59C2">
        <w:rPr>
          <w:lang w:eastAsia="it-IT"/>
        </w:rPr>
        <w:t xml:space="preserve"> progetto</w:t>
      </w:r>
      <w:r w:rsidR="00355619" w:rsidRPr="004C59C2">
        <w:rPr>
          <w:lang w:eastAsia="it-IT"/>
        </w:rPr>
        <w:t>.</w:t>
      </w:r>
    </w:p>
    <w:p w:rsidR="00AA5FA4" w:rsidRPr="004C59C2" w:rsidRDefault="00AA5FA4" w:rsidP="00AA5FA4">
      <w:pPr>
        <w:rPr>
          <w:lang w:eastAsia="it-IT"/>
        </w:rPr>
      </w:pPr>
    </w:p>
    <w:p w:rsidR="00AA5FA4" w:rsidRPr="004C59C2" w:rsidRDefault="00AA5FA4" w:rsidP="00AA5FA4">
      <w:pPr>
        <w:rPr>
          <w:lang w:eastAsia="it-IT"/>
        </w:rPr>
      </w:pPr>
      <w:r w:rsidRPr="004C59C2">
        <w:rPr>
          <w:lang w:eastAsia="it-IT"/>
        </w:rPr>
        <w:t xml:space="preserve">I valori dei flussi di massa </w:t>
      </w:r>
      <w:proofErr w:type="gramStart"/>
      <w:r w:rsidRPr="004C59C2">
        <w:rPr>
          <w:lang w:eastAsia="it-IT"/>
        </w:rPr>
        <w:t>dei</w:t>
      </w:r>
      <w:proofErr w:type="gramEnd"/>
      <w:r w:rsidRPr="004C59C2">
        <w:rPr>
          <w:lang w:eastAsia="it-IT"/>
        </w:rPr>
        <w:t xml:space="preserve"> vari inquinanti forniti come input al modello negli scenari </w:t>
      </w:r>
      <w:r w:rsidR="00355619" w:rsidRPr="004C59C2">
        <w:rPr>
          <w:i/>
          <w:lang w:eastAsia="it-IT"/>
        </w:rPr>
        <w:t>Attuale</w:t>
      </w:r>
      <w:r w:rsidR="00355619" w:rsidRPr="004C59C2">
        <w:rPr>
          <w:lang w:eastAsia="it-IT"/>
        </w:rPr>
        <w:t xml:space="preserve"> </w:t>
      </w:r>
      <w:r w:rsidRPr="004C59C2">
        <w:rPr>
          <w:i/>
          <w:lang w:eastAsia="it-IT"/>
        </w:rPr>
        <w:t xml:space="preserve">Autorizzato </w:t>
      </w:r>
      <w:r w:rsidRPr="004C59C2">
        <w:rPr>
          <w:lang w:eastAsia="it-IT"/>
        </w:rPr>
        <w:t xml:space="preserve">e </w:t>
      </w:r>
      <w:r w:rsidRPr="004C59C2">
        <w:rPr>
          <w:i/>
          <w:lang w:eastAsia="it-IT"/>
        </w:rPr>
        <w:t>Futuro</w:t>
      </w:r>
      <w:r w:rsidRPr="004C59C2">
        <w:rPr>
          <w:lang w:eastAsia="it-IT"/>
        </w:rPr>
        <w:t xml:space="preserve"> rappresentano, cautelativamente, quelli alla capacità produttiva.</w:t>
      </w:r>
    </w:p>
    <w:p w:rsidR="004802AB" w:rsidRPr="004C59C2" w:rsidRDefault="004802AB" w:rsidP="00AA5FA4"/>
    <w:p w:rsidR="00AA5FA4" w:rsidRPr="004C59C2" w:rsidRDefault="004802AB" w:rsidP="004802AB">
      <w:pPr>
        <w:pStyle w:val="Titolo5STEAM"/>
      </w:pPr>
      <w:r w:rsidRPr="004C59C2">
        <w:t>Attuale Autorizzato</w:t>
      </w:r>
    </w:p>
    <w:p w:rsidR="009675D2" w:rsidRPr="004C59C2" w:rsidRDefault="009675D2" w:rsidP="009675D2">
      <w:r w:rsidRPr="004C59C2">
        <w:t xml:space="preserve">Per la </w:t>
      </w:r>
      <w:r w:rsidR="00063DDA" w:rsidRPr="004C59C2">
        <w:t>caratterizzazione</w:t>
      </w:r>
      <w:r w:rsidRPr="004C59C2">
        <w:t xml:space="preserve"> </w:t>
      </w:r>
      <w:r w:rsidR="004802AB" w:rsidRPr="004C59C2">
        <w:t xml:space="preserve">degli impatti </w:t>
      </w:r>
      <w:r w:rsidR="00063DDA" w:rsidRPr="004C59C2">
        <w:t xml:space="preserve">sulla qualità dell’aria e dei suoli nello scenario </w:t>
      </w:r>
      <w:r w:rsidR="00063DDA" w:rsidRPr="004C59C2">
        <w:rPr>
          <w:i/>
        </w:rPr>
        <w:t>Attuale Autorizzato</w:t>
      </w:r>
      <w:r w:rsidR="00063DDA" w:rsidRPr="004C59C2">
        <w:t xml:space="preserve"> </w:t>
      </w:r>
      <w:r w:rsidR="006574F5" w:rsidRPr="004C59C2">
        <w:t>è stato considerato</w:t>
      </w:r>
      <w:r w:rsidR="00DD777D">
        <w:t xml:space="preserve"> che la Centrale Termoelettrica alimentata </w:t>
      </w:r>
      <w:r w:rsidR="00AA5FA4" w:rsidRPr="004C59C2">
        <w:t xml:space="preserve">a CDR e biomasse </w:t>
      </w:r>
      <w:r w:rsidRPr="004C59C2">
        <w:t>funzioni al carico massimo per la totalità delle 8.760 ore presenti in un anno</w:t>
      </w:r>
      <w:r w:rsidR="00AA5FA4" w:rsidRPr="004C59C2">
        <w:t>, senza considerare interruzion</w:t>
      </w:r>
      <w:r w:rsidR="00063DDA" w:rsidRPr="004C59C2">
        <w:t>i</w:t>
      </w:r>
      <w:r w:rsidR="00AA5FA4" w:rsidRPr="004C59C2">
        <w:t xml:space="preserve"> dell’esercizio legate</w:t>
      </w:r>
      <w:r w:rsidR="00063DDA" w:rsidRPr="004C59C2">
        <w:t>, ad esempio,</w:t>
      </w:r>
      <w:r w:rsidR="00AA5FA4" w:rsidRPr="004C59C2">
        <w:t xml:space="preserve"> agli ordinari interventi di manutenzione.</w:t>
      </w:r>
      <w:r w:rsidRPr="004C59C2">
        <w:t xml:space="preserve"> Le simulazioni delle dispersioni in atmosfera e delle deposizioni al suolo degli inquinanti sono state </w:t>
      </w:r>
      <w:proofErr w:type="gramStart"/>
      <w:r w:rsidRPr="004C59C2">
        <w:t>effettuate</w:t>
      </w:r>
      <w:proofErr w:type="gramEnd"/>
      <w:r w:rsidRPr="004C59C2">
        <w:t xml:space="preserve"> utilizzando una sorgente puntuale posizionata in corrispondenza del centr</w:t>
      </w:r>
      <w:r w:rsidR="009945E9" w:rsidRPr="004C59C2">
        <w:t>o</w:t>
      </w:r>
      <w:r w:rsidRPr="004C59C2">
        <w:t xml:space="preserve"> de</w:t>
      </w:r>
      <w:r w:rsidR="009945E9" w:rsidRPr="004C59C2">
        <w:t>l</w:t>
      </w:r>
      <w:r w:rsidRPr="004C59C2">
        <w:t xml:space="preserve"> camin</w:t>
      </w:r>
      <w:r w:rsidR="009945E9" w:rsidRPr="004C59C2">
        <w:t>o esistente dell’impianto</w:t>
      </w:r>
      <w:r w:rsidRPr="004C59C2">
        <w:t xml:space="preserve"> e considerando lo scenario emissivo (per NO</w:t>
      </w:r>
      <w:r w:rsidRPr="004C59C2">
        <w:rPr>
          <w:vertAlign w:val="subscript"/>
        </w:rPr>
        <w:t>x</w:t>
      </w:r>
      <w:r w:rsidRPr="004C59C2">
        <w:t xml:space="preserve">, </w:t>
      </w:r>
      <w:r w:rsidR="009945E9" w:rsidRPr="004C59C2">
        <w:t>polveri totali</w:t>
      </w:r>
      <w:r w:rsidRPr="004C59C2">
        <w:t>, SO</w:t>
      </w:r>
      <w:r w:rsidRPr="004C59C2">
        <w:rPr>
          <w:vertAlign w:val="subscript"/>
        </w:rPr>
        <w:t>x</w:t>
      </w:r>
      <w:r w:rsidRPr="004C59C2">
        <w:t xml:space="preserve">, HCl, HF, </w:t>
      </w:r>
      <w:r w:rsidR="009945E9" w:rsidRPr="004C59C2">
        <w:t>NH</w:t>
      </w:r>
      <w:r w:rsidR="009945E9" w:rsidRPr="004C59C2">
        <w:rPr>
          <w:vertAlign w:val="subscript"/>
        </w:rPr>
        <w:t>3</w:t>
      </w:r>
      <w:r w:rsidRPr="004C59C2">
        <w:t>, metalli e PCDD/PCDF) rappresentativo delle emissioni nell’assetto impiantistico attualmente autorizzato. Conservativamente è stato assunto che le emissioni di PM</w:t>
      </w:r>
      <w:r w:rsidRPr="004C59C2">
        <w:rPr>
          <w:vertAlign w:val="subscript"/>
        </w:rPr>
        <w:t>10</w:t>
      </w:r>
      <w:r w:rsidR="009945E9" w:rsidRPr="004C59C2">
        <w:t xml:space="preserve"> siano equivalenti a quelle delle polveri totali</w:t>
      </w:r>
      <w:r w:rsidRPr="004C59C2">
        <w:t xml:space="preserve"> e che quelle di NO</w:t>
      </w:r>
      <w:r w:rsidRPr="004C59C2">
        <w:rPr>
          <w:vertAlign w:val="subscript"/>
        </w:rPr>
        <w:t>2</w:t>
      </w:r>
      <w:r w:rsidRPr="004C59C2">
        <w:t xml:space="preserve"> siano equivalenti a quelle </w:t>
      </w:r>
      <w:proofErr w:type="gramStart"/>
      <w:r w:rsidRPr="004C59C2">
        <w:t>degli</w:t>
      </w:r>
      <w:proofErr w:type="gramEnd"/>
      <w:r w:rsidRPr="004C59C2">
        <w:t xml:space="preserve"> NO</w:t>
      </w:r>
      <w:r w:rsidRPr="004C59C2">
        <w:rPr>
          <w:vertAlign w:val="subscript"/>
        </w:rPr>
        <w:t>x</w:t>
      </w:r>
      <w:r w:rsidRPr="004C59C2">
        <w:t>. Si ricorda che, all’uscita dal camino, la maggior parte degli NO</w:t>
      </w:r>
      <w:r w:rsidRPr="004C59C2">
        <w:rPr>
          <w:vertAlign w:val="subscript"/>
        </w:rPr>
        <w:t>x</w:t>
      </w:r>
      <w:r w:rsidRPr="004C59C2">
        <w:t xml:space="preserve"> è composta da NO che in seguito, in atmosfera, viene parzialmente trasformato in NO</w:t>
      </w:r>
      <w:r w:rsidRPr="004C59C2">
        <w:rPr>
          <w:vertAlign w:val="subscript"/>
        </w:rPr>
        <w:t>2</w:t>
      </w:r>
      <w:r w:rsidRPr="004C59C2">
        <w:t xml:space="preserve"> attraverso reazioni chimiche.</w:t>
      </w:r>
    </w:p>
    <w:p w:rsidR="009675D2" w:rsidRPr="004C59C2" w:rsidRDefault="009675D2" w:rsidP="00A7174B">
      <w:r w:rsidRPr="004C59C2">
        <w:lastRenderedPageBreak/>
        <w:t xml:space="preserve">Per quanto concerne le emissioni di metalli, per la determinazione degli impatti sulla qualità dei suoli si sono determinate le deposizioni al suolo di ciascuna delle </w:t>
      </w:r>
      <w:r w:rsidR="00A7174B" w:rsidRPr="004C59C2">
        <w:t>tre</w:t>
      </w:r>
      <w:r w:rsidRPr="004C59C2">
        <w:t xml:space="preserve"> cla</w:t>
      </w:r>
      <w:r w:rsidRPr="00C11783">
        <w:t>ssi</w:t>
      </w:r>
      <w:r w:rsidR="00C11783" w:rsidRPr="00C11783">
        <w:t xml:space="preserve"> </w:t>
      </w:r>
      <w:r w:rsidR="00A3656B">
        <w:t>previste dal D. Lgs.133/2055</w:t>
      </w:r>
      <w:r w:rsidRPr="004C59C2">
        <w:t xml:space="preserve"> (</w:t>
      </w:r>
      <w:proofErr w:type="spellStart"/>
      <w:r w:rsidRPr="004C59C2">
        <w:t>Cd+Tl</w:t>
      </w:r>
      <w:proofErr w:type="spellEnd"/>
      <w:r w:rsidRPr="004C59C2">
        <w:t>, Hg, Sb+As+Pb+Cr+Co+Cu+Mn+Ni+V</w:t>
      </w:r>
      <w:r w:rsidR="00A3656B">
        <w:t xml:space="preserve">, </w:t>
      </w:r>
      <w:r w:rsidR="00A3656B" w:rsidRPr="00C11783">
        <w:t xml:space="preserve">considerando cautelativamente anche </w:t>
      </w:r>
      <w:proofErr w:type="spellStart"/>
      <w:r w:rsidRPr="00C11783">
        <w:t>Sn</w:t>
      </w:r>
      <w:proofErr w:type="spellEnd"/>
      <w:r w:rsidRPr="004C59C2">
        <w:t>)</w:t>
      </w:r>
      <w:r w:rsidR="00C11783">
        <w:t>,</w:t>
      </w:r>
      <w:r w:rsidRPr="004C59C2">
        <w:t xml:space="preserve"> andando poi a confrontare i valori di accumulo nel terreno, nel caso di classi costituite da più di un metallo, con lo standard di qualità più restrittivo (riportato ne</w:t>
      </w:r>
      <w:r w:rsidRPr="004C59C2">
        <w:rPr>
          <w:rFonts w:cs="Arial"/>
          <w:color w:val="000000"/>
          <w:lang w:eastAsia="it-IT"/>
        </w:rPr>
        <w:t xml:space="preserve">lla </w:t>
      </w:r>
      <w:r w:rsidRPr="004C59C2">
        <w:rPr>
          <w:i/>
        </w:rPr>
        <w:t xml:space="preserve">Tabella </w:t>
      </w:r>
      <w:proofErr w:type="gramStart"/>
      <w:r w:rsidRPr="004C59C2">
        <w:rPr>
          <w:i/>
        </w:rPr>
        <w:t>1</w:t>
      </w:r>
      <w:proofErr w:type="gramEnd"/>
      <w:r w:rsidRPr="004C59C2">
        <w:t xml:space="preserve"> dell’</w:t>
      </w:r>
      <w:r w:rsidRPr="004C59C2">
        <w:rPr>
          <w:i/>
        </w:rPr>
        <w:t>Allegato 5</w:t>
      </w:r>
      <w:r w:rsidRPr="004C59C2">
        <w:t xml:space="preserve"> al </w:t>
      </w:r>
      <w:r w:rsidRPr="004C59C2">
        <w:rPr>
          <w:i/>
        </w:rPr>
        <w:t>Titolo V</w:t>
      </w:r>
      <w:r w:rsidRPr="004C59C2">
        <w:t xml:space="preserve"> alla </w:t>
      </w:r>
      <w:r w:rsidRPr="004C59C2">
        <w:rPr>
          <w:i/>
        </w:rPr>
        <w:t>parte quarta</w:t>
      </w:r>
      <w:r w:rsidRPr="004C59C2">
        <w:t xml:space="preserve"> del </w:t>
      </w:r>
      <w:r w:rsidRPr="004C59C2">
        <w:rPr>
          <w:i/>
        </w:rPr>
        <w:t>D. Lgs. 152/2006</w:t>
      </w:r>
      <w:r w:rsidRPr="004C59C2">
        <w:t>)</w:t>
      </w:r>
      <w:r w:rsidRPr="004C59C2">
        <w:rPr>
          <w:i/>
        </w:rPr>
        <w:t xml:space="preserve"> </w:t>
      </w:r>
      <w:r w:rsidRPr="004C59C2">
        <w:t>tra quelli relativi agli elementi di ciascuna classe; in particolare:</w:t>
      </w:r>
    </w:p>
    <w:p w:rsidR="009675D2" w:rsidRPr="004C59C2" w:rsidRDefault="009675D2" w:rsidP="009675D2"/>
    <w:p w:rsidR="009675D2" w:rsidRPr="004C59C2" w:rsidRDefault="009675D2" w:rsidP="00A7174B">
      <w:pPr>
        <w:pStyle w:val="Rentro1STEAM"/>
      </w:pPr>
      <w:proofErr w:type="gramStart"/>
      <w:r w:rsidRPr="004C59C2">
        <w:t>le</w:t>
      </w:r>
      <w:proofErr w:type="gramEnd"/>
      <w:r w:rsidRPr="004C59C2">
        <w:t xml:space="preserve"> deposizioni di Cadmio + Tallio sono state confrontate con lo standard di qualità dei suoli riferito al Tallio (1 mg </w:t>
      </w:r>
      <w:proofErr w:type="spellStart"/>
      <w:r w:rsidRPr="004C59C2">
        <w:t>Tl</w:t>
      </w:r>
      <w:proofErr w:type="spellEnd"/>
      <w:r w:rsidRPr="004C59C2">
        <w:t>/kg terreno);</w:t>
      </w:r>
    </w:p>
    <w:p w:rsidR="009675D2" w:rsidRPr="004C59C2" w:rsidRDefault="009675D2" w:rsidP="00A7174B">
      <w:pPr>
        <w:pStyle w:val="Rentro1STEAM"/>
      </w:pPr>
      <w:proofErr w:type="gramStart"/>
      <w:r w:rsidRPr="004C59C2">
        <w:t>le</w:t>
      </w:r>
      <w:proofErr w:type="gramEnd"/>
      <w:r w:rsidRPr="004C59C2">
        <w:t xml:space="preserve"> deposizioni di Mercurio sono state confrontate con lo standard di qualità dei suoli riferito al Mercurio (1 mg Hg/kg terreno);</w:t>
      </w:r>
    </w:p>
    <w:p w:rsidR="009675D2" w:rsidRPr="004C59C2" w:rsidRDefault="009675D2" w:rsidP="00A7174B">
      <w:pPr>
        <w:pStyle w:val="Rentro1STEAM"/>
      </w:pPr>
      <w:proofErr w:type="gramStart"/>
      <w:r w:rsidRPr="004C59C2">
        <w:t>le</w:t>
      </w:r>
      <w:proofErr w:type="gramEnd"/>
      <w:r w:rsidRPr="004C59C2">
        <w:t xml:space="preserve"> deposizioni di Antimonio + Arsenico + Piombo + Cromo + Cobalto + Rame + Manganese + Nichel + Vanadio + Stagno sono state confrontate con lo standard di qualità dei suoli riferito allo Stagno (1 mg </w:t>
      </w:r>
      <w:proofErr w:type="spellStart"/>
      <w:r w:rsidRPr="004C59C2">
        <w:t>Sn</w:t>
      </w:r>
      <w:proofErr w:type="spellEnd"/>
      <w:r w:rsidRPr="004C59C2">
        <w:t>/kg terreno).</w:t>
      </w:r>
    </w:p>
    <w:p w:rsidR="009675D2" w:rsidRPr="004C59C2" w:rsidRDefault="009675D2" w:rsidP="009675D2"/>
    <w:p w:rsidR="009675D2" w:rsidRPr="004C59C2" w:rsidRDefault="009675D2" w:rsidP="009675D2">
      <w:r w:rsidRPr="004C59C2">
        <w:t xml:space="preserve">Le caratteristiche della sorgente emissiva </w:t>
      </w:r>
      <w:proofErr w:type="gramStart"/>
      <w:r w:rsidR="00E74D50" w:rsidRPr="004C59C2">
        <w:t>ed</w:t>
      </w:r>
      <w:proofErr w:type="gramEnd"/>
      <w:r w:rsidR="00E74D50" w:rsidRPr="004C59C2">
        <w:t xml:space="preserve"> i flussi di massa degli inquinanti simulati sono </w:t>
      </w:r>
      <w:r w:rsidRPr="004C59C2">
        <w:t>riportat</w:t>
      </w:r>
      <w:r w:rsidR="00E74D50" w:rsidRPr="004C59C2">
        <w:t>i</w:t>
      </w:r>
      <w:r w:rsidRPr="004C59C2">
        <w:t xml:space="preserve"> in </w:t>
      </w:r>
      <w:r w:rsidRPr="004C59C2">
        <w:rPr>
          <w:i/>
        </w:rPr>
        <w:t>Tabella 3.</w:t>
      </w:r>
      <w:r w:rsidR="009945E9" w:rsidRPr="004C59C2">
        <w:rPr>
          <w:i/>
        </w:rPr>
        <w:t>3</w:t>
      </w:r>
      <w:r w:rsidRPr="004C59C2">
        <w:rPr>
          <w:i/>
        </w:rPr>
        <w:t>a</w:t>
      </w:r>
      <w:r w:rsidRPr="004C59C2">
        <w:t>.</w:t>
      </w:r>
    </w:p>
    <w:p w:rsidR="009675D2" w:rsidRPr="004C59C2" w:rsidRDefault="009675D2" w:rsidP="009675D2">
      <w:pPr>
        <w:spacing w:line="240" w:lineRule="auto"/>
        <w:jc w:val="left"/>
      </w:pPr>
    </w:p>
    <w:p w:rsidR="009675D2" w:rsidRPr="004C59C2" w:rsidRDefault="009675D2" w:rsidP="009675D2">
      <w:pPr>
        <w:pStyle w:val="TitoloTabellaSTEAM"/>
      </w:pPr>
      <w:r w:rsidRPr="004C59C2">
        <w:t xml:space="preserve">Tabella </w:t>
      </w:r>
      <w:proofErr w:type="gramStart"/>
      <w:r w:rsidRPr="004C59C2">
        <w:t>3.</w:t>
      </w:r>
      <w:r w:rsidR="009945E9" w:rsidRPr="004C59C2">
        <w:t>3</w:t>
      </w:r>
      <w:r w:rsidRPr="004C59C2">
        <w:t>a</w:t>
      </w:r>
      <w:proofErr w:type="gramEnd"/>
      <w:r w:rsidRPr="004C59C2">
        <w:tab/>
      </w:r>
      <w:proofErr w:type="gramStart"/>
      <w:r w:rsidR="009945E9" w:rsidRPr="004C59C2">
        <w:t xml:space="preserve">Caratteristiche Sorgente Emissiva </w:t>
      </w:r>
      <w:r w:rsidR="00DA2A9F" w:rsidRPr="004C59C2">
        <w:t xml:space="preserve">Asservita alla </w:t>
      </w:r>
      <w:r w:rsidR="00B67481" w:rsidRPr="004C59C2">
        <w:t xml:space="preserve">Prima Linea </w:t>
      </w:r>
      <w:r w:rsidR="009945E9" w:rsidRPr="004C59C2">
        <w:t>e Flussi di Massa: Scenario Attuale Autorizzato</w:t>
      </w:r>
      <w:proofErr w:type="gramEnd"/>
    </w:p>
    <w:tbl>
      <w:tblPr>
        <w:tblW w:w="9356" w:type="dxa"/>
        <w:tblInd w:w="-1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20"/>
      </w:tblPr>
      <w:tblGrid>
        <w:gridCol w:w="5739"/>
        <w:gridCol w:w="1276"/>
        <w:gridCol w:w="2341"/>
      </w:tblGrid>
      <w:tr w:rsidR="009675D2" w:rsidRPr="004C59C2" w:rsidTr="007F414D">
        <w:trPr>
          <w:cantSplit/>
          <w:tblHeader/>
        </w:trPr>
        <w:tc>
          <w:tcPr>
            <w:tcW w:w="5739" w:type="dxa"/>
            <w:tcBorders>
              <w:top w:val="single" w:sz="12" w:space="0" w:color="auto"/>
              <w:left w:val="single" w:sz="12" w:space="0" w:color="auto"/>
              <w:bottom w:val="single" w:sz="12" w:space="0" w:color="auto"/>
            </w:tcBorders>
            <w:shd w:val="clear" w:color="auto" w:fill="auto"/>
            <w:vAlign w:val="center"/>
          </w:tcPr>
          <w:p w:rsidR="009675D2" w:rsidRPr="004C59C2" w:rsidRDefault="009675D2" w:rsidP="009675D2">
            <w:pPr>
              <w:pStyle w:val="caratteretabellaSTEAM"/>
              <w:rPr>
                <w:b/>
                <w:lang w:eastAsia="en-GB"/>
              </w:rPr>
            </w:pPr>
            <w:r w:rsidRPr="004C59C2">
              <w:rPr>
                <w:b/>
                <w:lang w:eastAsia="en-GB"/>
              </w:rPr>
              <w:t>Parametri</w:t>
            </w:r>
          </w:p>
        </w:tc>
        <w:tc>
          <w:tcPr>
            <w:tcW w:w="1276" w:type="dxa"/>
            <w:tcBorders>
              <w:top w:val="single" w:sz="12" w:space="0" w:color="auto"/>
              <w:bottom w:val="single" w:sz="12" w:space="0" w:color="auto"/>
            </w:tcBorders>
            <w:shd w:val="clear" w:color="auto" w:fill="auto"/>
            <w:vAlign w:val="center"/>
          </w:tcPr>
          <w:p w:rsidR="009675D2" w:rsidRPr="004C59C2" w:rsidRDefault="009675D2" w:rsidP="009675D2">
            <w:pPr>
              <w:pStyle w:val="caratteretabellaSTEAM"/>
              <w:jc w:val="center"/>
              <w:rPr>
                <w:b/>
                <w:lang w:eastAsia="en-GB"/>
              </w:rPr>
            </w:pPr>
            <w:r w:rsidRPr="004C59C2">
              <w:rPr>
                <w:b/>
                <w:lang w:eastAsia="en-GB"/>
              </w:rPr>
              <w:t>U.d.M.</w:t>
            </w:r>
          </w:p>
        </w:tc>
        <w:tc>
          <w:tcPr>
            <w:tcW w:w="2341" w:type="dxa"/>
            <w:tcBorders>
              <w:top w:val="single" w:sz="12" w:space="0" w:color="auto"/>
              <w:bottom w:val="single" w:sz="12" w:space="0" w:color="auto"/>
              <w:right w:val="single" w:sz="12" w:space="0" w:color="auto"/>
            </w:tcBorders>
            <w:shd w:val="clear" w:color="auto" w:fill="auto"/>
            <w:vAlign w:val="center"/>
          </w:tcPr>
          <w:p w:rsidR="009675D2" w:rsidRPr="004C59C2" w:rsidRDefault="009675D2" w:rsidP="009945E9">
            <w:pPr>
              <w:pStyle w:val="caratteretabellaSTEAM"/>
              <w:jc w:val="center"/>
              <w:rPr>
                <w:b/>
                <w:lang w:eastAsia="en-GB"/>
              </w:rPr>
            </w:pPr>
            <w:r w:rsidRPr="004C59C2">
              <w:rPr>
                <w:b/>
                <w:lang w:eastAsia="en-GB"/>
              </w:rPr>
              <w:t>Camino</w:t>
            </w:r>
            <w:r w:rsidR="006574F5" w:rsidRPr="004C59C2">
              <w:rPr>
                <w:b/>
                <w:lang w:eastAsia="en-GB"/>
              </w:rPr>
              <w:t xml:space="preserve"> Attuale</w:t>
            </w:r>
          </w:p>
        </w:tc>
      </w:tr>
      <w:tr w:rsidR="009675D2" w:rsidRPr="004C59C2" w:rsidTr="00C458FA">
        <w:trPr>
          <w:cantSplit/>
        </w:trPr>
        <w:tc>
          <w:tcPr>
            <w:tcW w:w="5739" w:type="dxa"/>
            <w:shd w:val="clear" w:color="auto" w:fill="auto"/>
            <w:vAlign w:val="center"/>
          </w:tcPr>
          <w:p w:rsidR="009675D2" w:rsidRPr="004C59C2" w:rsidRDefault="009675D2" w:rsidP="009945E9">
            <w:pPr>
              <w:pStyle w:val="caratteretabellaSTEAM"/>
              <w:rPr>
                <w:lang w:eastAsia="en-GB"/>
              </w:rPr>
            </w:pPr>
            <w:r w:rsidRPr="004C59C2">
              <w:rPr>
                <w:lang w:eastAsia="en-GB"/>
              </w:rPr>
              <w:t>Coordinate UTM - WGS84 - Fuso 3</w:t>
            </w:r>
            <w:r w:rsidR="009945E9" w:rsidRPr="004C59C2">
              <w:rPr>
                <w:lang w:eastAsia="en-GB"/>
              </w:rPr>
              <w:t>3</w:t>
            </w:r>
            <w:r w:rsidRPr="004C59C2">
              <w:rPr>
                <w:lang w:eastAsia="en-GB"/>
              </w:rPr>
              <w:t>N</w:t>
            </w:r>
          </w:p>
        </w:tc>
        <w:tc>
          <w:tcPr>
            <w:tcW w:w="1276" w:type="dxa"/>
            <w:shd w:val="clear" w:color="auto" w:fill="auto"/>
            <w:vAlign w:val="center"/>
          </w:tcPr>
          <w:p w:rsidR="009675D2" w:rsidRPr="004C59C2" w:rsidRDefault="009675D2" w:rsidP="009675D2">
            <w:pPr>
              <w:pStyle w:val="caratteretabellaSTEAM"/>
              <w:jc w:val="center"/>
              <w:rPr>
                <w:lang w:eastAsia="en-GB"/>
              </w:rPr>
            </w:pPr>
            <w:proofErr w:type="gramStart"/>
            <w:r w:rsidRPr="004C59C2">
              <w:rPr>
                <w:lang w:eastAsia="en-GB"/>
              </w:rPr>
              <w:t>[m</w:t>
            </w:r>
            <w:proofErr w:type="gramEnd"/>
            <w:r w:rsidRPr="004C59C2">
              <w:rPr>
                <w:lang w:eastAsia="en-GB"/>
              </w:rPr>
              <w:t>]</w:t>
            </w:r>
          </w:p>
        </w:tc>
        <w:tc>
          <w:tcPr>
            <w:tcW w:w="2341" w:type="dxa"/>
            <w:shd w:val="clear" w:color="auto" w:fill="auto"/>
            <w:vAlign w:val="center"/>
          </w:tcPr>
          <w:p w:rsidR="009675D2" w:rsidRPr="004C59C2" w:rsidRDefault="009945E9" w:rsidP="009675D2">
            <w:pPr>
              <w:pStyle w:val="caratteretabellaSTEAM"/>
              <w:jc w:val="center"/>
              <w:rPr>
                <w:lang w:eastAsia="en-GB"/>
              </w:rPr>
            </w:pPr>
            <w:r w:rsidRPr="004C59C2">
              <w:rPr>
                <w:lang w:eastAsia="en-GB"/>
              </w:rPr>
              <w:t>E</w:t>
            </w:r>
            <w:r w:rsidR="009675D2" w:rsidRPr="004C59C2">
              <w:rPr>
                <w:lang w:eastAsia="en-GB"/>
              </w:rPr>
              <w:t>: 6</w:t>
            </w:r>
            <w:r w:rsidRPr="004C59C2">
              <w:rPr>
                <w:lang w:eastAsia="en-GB"/>
              </w:rPr>
              <w:t>81</w:t>
            </w:r>
            <w:r w:rsidR="009675D2" w:rsidRPr="004C59C2">
              <w:rPr>
                <w:lang w:eastAsia="en-GB"/>
              </w:rPr>
              <w:t>.</w:t>
            </w:r>
            <w:r w:rsidRPr="004C59C2">
              <w:rPr>
                <w:lang w:eastAsia="en-GB"/>
              </w:rPr>
              <w:t>742</w:t>
            </w:r>
          </w:p>
          <w:p w:rsidR="009675D2" w:rsidRPr="004C59C2" w:rsidRDefault="009945E9" w:rsidP="009945E9">
            <w:pPr>
              <w:pStyle w:val="caratteretabellaSTEAM"/>
              <w:jc w:val="center"/>
              <w:rPr>
                <w:lang w:eastAsia="en-GB"/>
              </w:rPr>
            </w:pPr>
            <w:r w:rsidRPr="004C59C2">
              <w:rPr>
                <w:lang w:eastAsia="en-GB"/>
              </w:rPr>
              <w:t>N</w:t>
            </w:r>
            <w:r w:rsidR="009675D2" w:rsidRPr="004C59C2">
              <w:rPr>
                <w:lang w:eastAsia="en-GB"/>
              </w:rPr>
              <w:t>: 4.</w:t>
            </w:r>
            <w:r w:rsidRPr="004C59C2">
              <w:rPr>
                <w:lang w:eastAsia="en-GB"/>
              </w:rPr>
              <w:t>491</w:t>
            </w:r>
            <w:r w:rsidR="009675D2" w:rsidRPr="004C59C2">
              <w:rPr>
                <w:lang w:eastAsia="en-GB"/>
              </w:rPr>
              <w:t>.</w:t>
            </w:r>
            <w:r w:rsidRPr="004C59C2">
              <w:rPr>
                <w:lang w:eastAsia="en-GB"/>
              </w:rPr>
              <w:t>756</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Altezza</w:t>
            </w:r>
          </w:p>
        </w:tc>
        <w:tc>
          <w:tcPr>
            <w:tcW w:w="1276" w:type="dxa"/>
            <w:shd w:val="clear" w:color="auto" w:fill="auto"/>
            <w:vAlign w:val="center"/>
          </w:tcPr>
          <w:p w:rsidR="009675D2" w:rsidRPr="004C59C2" w:rsidRDefault="009675D2" w:rsidP="009675D2">
            <w:pPr>
              <w:pStyle w:val="caratteretabellaSTEAM"/>
              <w:jc w:val="center"/>
              <w:rPr>
                <w:lang w:eastAsia="en-GB"/>
              </w:rPr>
            </w:pPr>
            <w:proofErr w:type="gramStart"/>
            <w:r w:rsidRPr="004C59C2">
              <w:rPr>
                <w:lang w:eastAsia="en-GB"/>
              </w:rPr>
              <w:t>[m</w:t>
            </w:r>
            <w:proofErr w:type="gramEnd"/>
            <w:r w:rsidRPr="004C59C2">
              <w:rPr>
                <w:lang w:eastAsia="en-GB"/>
              </w:rPr>
              <w:t>]</w:t>
            </w:r>
          </w:p>
        </w:tc>
        <w:tc>
          <w:tcPr>
            <w:tcW w:w="2341" w:type="dxa"/>
            <w:shd w:val="clear" w:color="auto" w:fill="auto"/>
            <w:vAlign w:val="center"/>
          </w:tcPr>
          <w:p w:rsidR="009675D2" w:rsidRPr="004C59C2" w:rsidRDefault="009675D2" w:rsidP="009945E9">
            <w:pPr>
              <w:pStyle w:val="caratteretabellaSTEAM"/>
              <w:jc w:val="center"/>
              <w:rPr>
                <w:lang w:eastAsia="en-GB"/>
              </w:rPr>
            </w:pPr>
            <w:r w:rsidRPr="004C59C2">
              <w:rPr>
                <w:lang w:eastAsia="en-GB"/>
              </w:rPr>
              <w:t>4</w:t>
            </w:r>
            <w:r w:rsidR="009945E9" w:rsidRPr="004C59C2">
              <w:rPr>
                <w:lang w:eastAsia="en-GB"/>
              </w:rPr>
              <w:t>5</w:t>
            </w:r>
          </w:p>
        </w:tc>
      </w:tr>
      <w:tr w:rsidR="009675D2" w:rsidRPr="004C59C2" w:rsidTr="00C458FA">
        <w:trPr>
          <w:cantSplit/>
          <w:trHeight w:val="240"/>
        </w:trPr>
        <w:tc>
          <w:tcPr>
            <w:tcW w:w="5739" w:type="dxa"/>
            <w:shd w:val="clear" w:color="auto" w:fill="auto"/>
            <w:vAlign w:val="center"/>
          </w:tcPr>
          <w:p w:rsidR="009675D2" w:rsidRPr="004C59C2" w:rsidRDefault="009675D2" w:rsidP="009945E9">
            <w:pPr>
              <w:pStyle w:val="caratteretabellaSTEAM"/>
              <w:rPr>
                <w:lang w:eastAsia="en-GB"/>
              </w:rPr>
            </w:pPr>
            <w:r w:rsidRPr="004C59C2">
              <w:rPr>
                <w:lang w:eastAsia="en-GB"/>
              </w:rPr>
              <w:t>Diametro</w:t>
            </w:r>
          </w:p>
        </w:tc>
        <w:tc>
          <w:tcPr>
            <w:tcW w:w="1276" w:type="dxa"/>
            <w:shd w:val="clear" w:color="auto" w:fill="auto"/>
            <w:vAlign w:val="center"/>
          </w:tcPr>
          <w:p w:rsidR="009675D2" w:rsidRPr="004C59C2" w:rsidRDefault="009675D2" w:rsidP="009675D2">
            <w:pPr>
              <w:pStyle w:val="caratteretabellaSTEAM"/>
              <w:jc w:val="center"/>
              <w:rPr>
                <w:lang w:eastAsia="en-GB"/>
              </w:rPr>
            </w:pPr>
            <w:proofErr w:type="gramStart"/>
            <w:r w:rsidRPr="004C59C2">
              <w:rPr>
                <w:lang w:eastAsia="en-GB"/>
              </w:rPr>
              <w:t>[m</w:t>
            </w:r>
            <w:proofErr w:type="gramEnd"/>
            <w:r w:rsidRPr="004C59C2">
              <w:rPr>
                <w:lang w:eastAsia="en-GB"/>
              </w:rPr>
              <w:t>]</w:t>
            </w:r>
          </w:p>
        </w:tc>
        <w:tc>
          <w:tcPr>
            <w:tcW w:w="2341" w:type="dxa"/>
            <w:shd w:val="clear" w:color="auto" w:fill="auto"/>
            <w:vAlign w:val="center"/>
          </w:tcPr>
          <w:p w:rsidR="009675D2" w:rsidRPr="004C59C2" w:rsidRDefault="009675D2" w:rsidP="009945E9">
            <w:pPr>
              <w:pStyle w:val="caratteretabellaSTEAM"/>
              <w:jc w:val="center"/>
              <w:rPr>
                <w:lang w:eastAsia="en-GB"/>
              </w:rPr>
            </w:pPr>
            <w:r w:rsidRPr="004C59C2">
              <w:rPr>
                <w:lang w:eastAsia="en-GB"/>
              </w:rPr>
              <w:t>1,</w:t>
            </w:r>
            <w:r w:rsidR="009945E9" w:rsidRPr="004C59C2">
              <w:rPr>
                <w:lang w:eastAsia="en-GB"/>
              </w:rPr>
              <w:t>65</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Temperatura</w:t>
            </w:r>
          </w:p>
        </w:tc>
        <w:tc>
          <w:tcPr>
            <w:tcW w:w="1276" w:type="dxa"/>
            <w:shd w:val="clear" w:color="auto" w:fill="auto"/>
            <w:vAlign w:val="center"/>
          </w:tcPr>
          <w:p w:rsidR="009675D2" w:rsidRPr="004C59C2" w:rsidRDefault="009675D2" w:rsidP="009675D2">
            <w:pPr>
              <w:pStyle w:val="caratteretabellaSTEAM"/>
              <w:jc w:val="center"/>
              <w:rPr>
                <w:lang w:eastAsia="en-GB"/>
              </w:rPr>
            </w:pPr>
            <w:proofErr w:type="gramStart"/>
            <w:r w:rsidRPr="004C59C2">
              <w:rPr>
                <w:lang w:eastAsia="en-GB"/>
              </w:rPr>
              <w:t>[°C</w:t>
            </w:r>
            <w:proofErr w:type="gramEnd"/>
            <w:r w:rsidRPr="004C59C2">
              <w:rPr>
                <w:lang w:eastAsia="en-GB"/>
              </w:rPr>
              <w:t>]</w:t>
            </w:r>
          </w:p>
        </w:tc>
        <w:tc>
          <w:tcPr>
            <w:tcW w:w="2341" w:type="dxa"/>
            <w:shd w:val="clear" w:color="auto" w:fill="auto"/>
            <w:vAlign w:val="center"/>
          </w:tcPr>
          <w:p w:rsidR="009675D2" w:rsidRPr="004C59C2" w:rsidRDefault="009675D2" w:rsidP="009945E9">
            <w:pPr>
              <w:pStyle w:val="caratteretabellaSTEAM"/>
              <w:jc w:val="center"/>
              <w:rPr>
                <w:lang w:eastAsia="en-GB"/>
              </w:rPr>
            </w:pPr>
            <w:r w:rsidRPr="004C59C2">
              <w:rPr>
                <w:lang w:eastAsia="en-GB"/>
              </w:rPr>
              <w:t>1</w:t>
            </w:r>
            <w:r w:rsidR="009945E9" w:rsidRPr="004C59C2">
              <w:rPr>
                <w:lang w:eastAsia="en-GB"/>
              </w:rPr>
              <w:t>7</w:t>
            </w:r>
            <w:r w:rsidRPr="004C59C2">
              <w:rPr>
                <w:lang w:eastAsia="en-GB"/>
              </w:rPr>
              <w:t>0</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Velocità</w:t>
            </w:r>
          </w:p>
        </w:tc>
        <w:tc>
          <w:tcPr>
            <w:tcW w:w="1276" w:type="dxa"/>
            <w:shd w:val="clear" w:color="auto" w:fill="auto"/>
            <w:vAlign w:val="center"/>
          </w:tcPr>
          <w:p w:rsidR="009675D2" w:rsidRPr="004C59C2" w:rsidRDefault="009675D2" w:rsidP="009675D2">
            <w:pPr>
              <w:pStyle w:val="caratteretabellaSTEAM"/>
              <w:jc w:val="center"/>
              <w:rPr>
                <w:lang w:eastAsia="en-GB"/>
              </w:rPr>
            </w:pPr>
            <w:proofErr w:type="gramStart"/>
            <w:r w:rsidRPr="004C59C2">
              <w:rPr>
                <w:lang w:eastAsia="en-GB"/>
              </w:rPr>
              <w:t>[m</w:t>
            </w:r>
            <w:proofErr w:type="gramEnd"/>
            <w:r w:rsidRPr="004C59C2">
              <w:rPr>
                <w:lang w:eastAsia="en-GB"/>
              </w:rPr>
              <w:t>/s]</w:t>
            </w:r>
          </w:p>
        </w:tc>
        <w:tc>
          <w:tcPr>
            <w:tcW w:w="2341" w:type="dxa"/>
            <w:shd w:val="clear" w:color="auto" w:fill="auto"/>
            <w:vAlign w:val="center"/>
          </w:tcPr>
          <w:p w:rsidR="009675D2" w:rsidRPr="004C59C2" w:rsidRDefault="009945E9" w:rsidP="00A7174B">
            <w:pPr>
              <w:pStyle w:val="caratteretabellaSTEAM"/>
              <w:jc w:val="center"/>
              <w:rPr>
                <w:lang w:eastAsia="en-GB"/>
              </w:rPr>
            </w:pPr>
            <w:r w:rsidRPr="004C59C2">
              <w:rPr>
                <w:lang w:eastAsia="en-GB"/>
              </w:rPr>
              <w:t>18</w:t>
            </w:r>
            <w:r w:rsidR="009675D2" w:rsidRPr="004C59C2">
              <w:rPr>
                <w:lang w:eastAsia="en-GB"/>
              </w:rPr>
              <w:t>,</w:t>
            </w:r>
            <w:r w:rsidR="00A7174B" w:rsidRPr="004C59C2">
              <w:rPr>
                <w:lang w:eastAsia="en-GB"/>
              </w:rPr>
              <w:t>06</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vertAlign w:val="superscript"/>
                <w:lang w:eastAsia="en-GB"/>
              </w:rPr>
            </w:pPr>
            <w:r w:rsidRPr="004C59C2">
              <w:rPr>
                <w:lang w:eastAsia="en-GB"/>
              </w:rPr>
              <w:t>Concentrazione di NO</w:t>
            </w:r>
            <w:r w:rsidRPr="004C59C2">
              <w:rPr>
                <w:vertAlign w:val="subscript"/>
                <w:lang w:eastAsia="en-GB"/>
              </w:rPr>
              <w:t>x</w:t>
            </w:r>
            <w:r w:rsidRPr="004C59C2">
              <w:rPr>
                <w:lang w:eastAsia="en-GB"/>
              </w:rPr>
              <w:t xml:space="preserve"> nei fumi</w:t>
            </w:r>
            <w:proofErr w:type="gramStart"/>
            <w:r w:rsidRPr="004C59C2">
              <w:rPr>
                <w:vertAlign w:val="superscript"/>
                <w:lang w:eastAsia="en-GB"/>
              </w:rPr>
              <w:t>(</w:t>
            </w:r>
            <w:proofErr w:type="gramEnd"/>
            <w:r w:rsidRPr="004C59C2">
              <w:rPr>
                <w:vertAlign w:val="superscript"/>
                <w:lang w:eastAsia="en-GB"/>
              </w:rPr>
              <w:t>1)</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[mg</w:t>
            </w:r>
            <w:proofErr w:type="gramEnd"/>
            <w:r w:rsidRPr="004C59C2">
              <w:rPr>
                <w:rFonts w:eastAsia="Calibri"/>
                <w:bCs/>
                <w:color w:val="000000"/>
              </w:rPr>
              <w:t>/Nm</w:t>
            </w:r>
            <w:r w:rsidRPr="004C59C2">
              <w:rPr>
                <w:rFonts w:eastAsia="Calibri"/>
                <w:bCs/>
                <w:color w:val="000000"/>
                <w:vertAlign w:val="superscript"/>
              </w:rPr>
              <w:t>3</w:t>
            </w:r>
            <w:r w:rsidRPr="004C59C2">
              <w:rPr>
                <w:rFonts w:eastAsia="Calibri"/>
                <w:bCs/>
                <w:color w:val="000000"/>
              </w:rPr>
              <w:t>]</w:t>
            </w:r>
          </w:p>
        </w:tc>
        <w:tc>
          <w:tcPr>
            <w:tcW w:w="2341" w:type="dxa"/>
            <w:shd w:val="clear" w:color="auto" w:fill="auto"/>
            <w:vAlign w:val="center"/>
          </w:tcPr>
          <w:p w:rsidR="009675D2" w:rsidRPr="004C59C2" w:rsidRDefault="009945E9" w:rsidP="009675D2">
            <w:pPr>
              <w:pStyle w:val="caratteretabellaSTEAM"/>
              <w:jc w:val="center"/>
              <w:rPr>
                <w:lang w:eastAsia="en-GB"/>
              </w:rPr>
            </w:pPr>
            <w:r w:rsidRPr="004C59C2">
              <w:rPr>
                <w:lang w:eastAsia="en-GB"/>
              </w:rPr>
              <w:t>16</w:t>
            </w:r>
            <w:r w:rsidR="009675D2" w:rsidRPr="004C59C2">
              <w:rPr>
                <w:lang w:eastAsia="en-GB"/>
              </w:rPr>
              <w:t>0</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Flusso di massa di NO</w:t>
            </w:r>
            <w:r w:rsidR="009945E9" w:rsidRPr="004C59C2">
              <w:rPr>
                <w:vertAlign w:val="subscript"/>
                <w:lang w:eastAsia="en-GB"/>
              </w:rPr>
              <w:t>x</w:t>
            </w:r>
          </w:p>
        </w:tc>
        <w:tc>
          <w:tcPr>
            <w:tcW w:w="1276" w:type="dxa"/>
            <w:shd w:val="clear" w:color="auto" w:fill="auto"/>
            <w:vAlign w:val="center"/>
          </w:tcPr>
          <w:p w:rsidR="009675D2" w:rsidRPr="004C59C2" w:rsidRDefault="009675D2" w:rsidP="009675D2">
            <w:pPr>
              <w:pStyle w:val="caratteretabellaSTEAM"/>
              <w:jc w:val="center"/>
              <w:rPr>
                <w:lang w:eastAsia="en-GB"/>
              </w:rPr>
            </w:pPr>
            <w:proofErr w:type="gramStart"/>
            <w:r w:rsidRPr="004C59C2">
              <w:rPr>
                <w:rFonts w:eastAsia="Calibri"/>
                <w:bCs/>
                <w:color w:val="000000"/>
              </w:rPr>
              <w:t>[kg</w:t>
            </w:r>
            <w:proofErr w:type="gramEnd"/>
            <w:r w:rsidRPr="004C59C2">
              <w:rPr>
                <w:rFonts w:eastAsia="Calibri"/>
                <w:bCs/>
                <w:color w:val="000000"/>
              </w:rPr>
              <w:t>/h]</w:t>
            </w:r>
          </w:p>
        </w:tc>
        <w:tc>
          <w:tcPr>
            <w:tcW w:w="2341" w:type="dxa"/>
            <w:shd w:val="clear" w:color="auto" w:fill="auto"/>
            <w:vAlign w:val="center"/>
          </w:tcPr>
          <w:p w:rsidR="009675D2" w:rsidRPr="004C59C2" w:rsidRDefault="009675D2" w:rsidP="00A7174B">
            <w:pPr>
              <w:pStyle w:val="caratteretabellaSTEAM"/>
              <w:jc w:val="center"/>
              <w:rPr>
                <w:lang w:eastAsia="en-GB"/>
              </w:rPr>
            </w:pPr>
            <w:r w:rsidRPr="004C59C2">
              <w:rPr>
                <w:lang w:eastAsia="en-GB"/>
              </w:rPr>
              <w:t>1</w:t>
            </w:r>
            <w:r w:rsidR="009945E9" w:rsidRPr="004C59C2">
              <w:rPr>
                <w:lang w:eastAsia="en-GB"/>
              </w:rPr>
              <w:t>7</w:t>
            </w:r>
            <w:r w:rsidRPr="004C59C2">
              <w:rPr>
                <w:lang w:eastAsia="en-GB"/>
              </w:rPr>
              <w:t>,</w:t>
            </w:r>
            <w:r w:rsidR="00A7174B" w:rsidRPr="004C59C2">
              <w:rPr>
                <w:lang w:eastAsia="en-GB"/>
              </w:rPr>
              <w:t>895</w:t>
            </w:r>
          </w:p>
        </w:tc>
      </w:tr>
      <w:tr w:rsidR="009675D2" w:rsidRPr="004C59C2" w:rsidTr="00C458FA">
        <w:trPr>
          <w:cantSplit/>
          <w:trHeight w:val="240"/>
        </w:trPr>
        <w:tc>
          <w:tcPr>
            <w:tcW w:w="5739" w:type="dxa"/>
            <w:shd w:val="clear" w:color="auto" w:fill="auto"/>
            <w:vAlign w:val="center"/>
          </w:tcPr>
          <w:p w:rsidR="009675D2" w:rsidRPr="004C59C2" w:rsidRDefault="009675D2" w:rsidP="009945E9">
            <w:pPr>
              <w:pStyle w:val="caratteretabellaSTEAM"/>
              <w:rPr>
                <w:vertAlign w:val="superscript"/>
                <w:lang w:eastAsia="en-GB"/>
              </w:rPr>
            </w:pPr>
            <w:r w:rsidRPr="004C59C2">
              <w:rPr>
                <w:lang w:eastAsia="en-GB"/>
              </w:rPr>
              <w:t xml:space="preserve">Concentrazione di </w:t>
            </w:r>
            <w:r w:rsidR="00EE6066" w:rsidRPr="004C59C2">
              <w:rPr>
                <w:lang w:eastAsia="en-GB"/>
              </w:rPr>
              <w:t xml:space="preserve">Polveri </w:t>
            </w:r>
            <w:r w:rsidR="009945E9" w:rsidRPr="004C59C2">
              <w:rPr>
                <w:lang w:eastAsia="en-GB"/>
              </w:rPr>
              <w:t>totali</w:t>
            </w:r>
            <w:r w:rsidRPr="004C59C2">
              <w:rPr>
                <w:lang w:eastAsia="en-GB"/>
              </w:rPr>
              <w:t xml:space="preserve"> nei fumi</w:t>
            </w:r>
            <w:proofErr w:type="gramStart"/>
            <w:r w:rsidRPr="004C59C2">
              <w:rPr>
                <w:vertAlign w:val="superscript"/>
                <w:lang w:eastAsia="en-GB"/>
              </w:rPr>
              <w:t>(</w:t>
            </w:r>
            <w:proofErr w:type="gramEnd"/>
            <w:r w:rsidRPr="004C59C2">
              <w:rPr>
                <w:vertAlign w:val="superscript"/>
                <w:lang w:eastAsia="en-GB"/>
              </w:rPr>
              <w:t>1)</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[mg</w:t>
            </w:r>
            <w:proofErr w:type="gramEnd"/>
            <w:r w:rsidRPr="004C59C2">
              <w:rPr>
                <w:rFonts w:eastAsia="Calibri"/>
                <w:bCs/>
                <w:color w:val="000000"/>
              </w:rPr>
              <w:t>/Nm</w:t>
            </w:r>
            <w:r w:rsidRPr="004C59C2">
              <w:rPr>
                <w:rFonts w:eastAsia="Calibri"/>
                <w:bCs/>
                <w:color w:val="000000"/>
                <w:vertAlign w:val="superscript"/>
              </w:rPr>
              <w:t>3</w:t>
            </w:r>
            <w:r w:rsidRPr="004C59C2">
              <w:rPr>
                <w:rFonts w:eastAsia="Calibri"/>
                <w:bCs/>
                <w:color w:val="000000"/>
              </w:rPr>
              <w:t>]</w:t>
            </w:r>
          </w:p>
        </w:tc>
        <w:tc>
          <w:tcPr>
            <w:tcW w:w="2341" w:type="dxa"/>
            <w:shd w:val="clear" w:color="auto" w:fill="auto"/>
            <w:vAlign w:val="center"/>
          </w:tcPr>
          <w:p w:rsidR="009675D2" w:rsidRPr="004C59C2" w:rsidRDefault="009945E9" w:rsidP="009675D2">
            <w:pPr>
              <w:pStyle w:val="caratteretabellaSTEAM"/>
              <w:jc w:val="center"/>
              <w:rPr>
                <w:lang w:eastAsia="en-GB"/>
              </w:rPr>
            </w:pPr>
            <w:r w:rsidRPr="004C59C2">
              <w:rPr>
                <w:lang w:eastAsia="en-GB"/>
              </w:rPr>
              <w:t>8</w:t>
            </w:r>
          </w:p>
        </w:tc>
      </w:tr>
      <w:tr w:rsidR="009675D2" w:rsidRPr="004C59C2" w:rsidTr="00C458FA">
        <w:trPr>
          <w:cantSplit/>
          <w:trHeight w:val="240"/>
        </w:trPr>
        <w:tc>
          <w:tcPr>
            <w:tcW w:w="5739" w:type="dxa"/>
            <w:shd w:val="clear" w:color="auto" w:fill="auto"/>
            <w:vAlign w:val="center"/>
          </w:tcPr>
          <w:p w:rsidR="009675D2" w:rsidRPr="004C59C2" w:rsidRDefault="009675D2" w:rsidP="009945E9">
            <w:pPr>
              <w:pStyle w:val="caratteretabellaSTEAM"/>
              <w:rPr>
                <w:lang w:eastAsia="en-GB"/>
              </w:rPr>
            </w:pPr>
            <w:r w:rsidRPr="004C59C2">
              <w:rPr>
                <w:lang w:eastAsia="en-GB"/>
              </w:rPr>
              <w:t xml:space="preserve">Flusso di massa di </w:t>
            </w:r>
            <w:r w:rsidR="00EE6066" w:rsidRPr="004C59C2">
              <w:rPr>
                <w:lang w:eastAsia="en-GB"/>
              </w:rPr>
              <w:t xml:space="preserve">Polveri </w:t>
            </w:r>
            <w:r w:rsidR="009945E9" w:rsidRPr="004C59C2">
              <w:rPr>
                <w:lang w:eastAsia="en-GB"/>
              </w:rPr>
              <w:t>totali</w:t>
            </w:r>
          </w:p>
        </w:tc>
        <w:tc>
          <w:tcPr>
            <w:tcW w:w="1276" w:type="dxa"/>
            <w:shd w:val="clear" w:color="auto" w:fill="auto"/>
            <w:vAlign w:val="center"/>
          </w:tcPr>
          <w:p w:rsidR="009675D2" w:rsidRPr="004C59C2" w:rsidRDefault="009675D2" w:rsidP="009675D2">
            <w:pPr>
              <w:pStyle w:val="caratteretabellaSTEAM"/>
              <w:jc w:val="center"/>
              <w:rPr>
                <w:lang w:eastAsia="en-GB"/>
              </w:rPr>
            </w:pPr>
            <w:proofErr w:type="gramStart"/>
            <w:r w:rsidRPr="004C59C2">
              <w:rPr>
                <w:rFonts w:eastAsia="Calibri"/>
                <w:bCs/>
                <w:color w:val="000000"/>
              </w:rPr>
              <w:t>[kg</w:t>
            </w:r>
            <w:proofErr w:type="gramEnd"/>
            <w:r w:rsidRPr="004C59C2">
              <w:rPr>
                <w:rFonts w:eastAsia="Calibri"/>
                <w:bCs/>
                <w:color w:val="000000"/>
              </w:rPr>
              <w:t>/h]</w:t>
            </w:r>
          </w:p>
        </w:tc>
        <w:tc>
          <w:tcPr>
            <w:tcW w:w="2341" w:type="dxa"/>
            <w:shd w:val="clear" w:color="auto" w:fill="auto"/>
            <w:vAlign w:val="center"/>
          </w:tcPr>
          <w:p w:rsidR="009675D2" w:rsidRPr="004C59C2" w:rsidRDefault="009675D2" w:rsidP="009945E9">
            <w:pPr>
              <w:pStyle w:val="caratteretabellaSTEAM"/>
              <w:jc w:val="center"/>
              <w:rPr>
                <w:lang w:eastAsia="en-GB"/>
              </w:rPr>
            </w:pPr>
            <w:r w:rsidRPr="004C59C2">
              <w:rPr>
                <w:lang w:eastAsia="en-GB"/>
              </w:rPr>
              <w:t>0,</w:t>
            </w:r>
            <w:r w:rsidR="009945E9" w:rsidRPr="004C59C2">
              <w:rPr>
                <w:lang w:eastAsia="en-GB"/>
              </w:rPr>
              <w:t>89</w:t>
            </w:r>
            <w:r w:rsidR="00A7174B" w:rsidRPr="004C59C2">
              <w:rPr>
                <w:lang w:eastAsia="en-GB"/>
              </w:rPr>
              <w:t>5</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vertAlign w:val="superscript"/>
                <w:lang w:eastAsia="en-GB"/>
              </w:rPr>
            </w:pPr>
            <w:r w:rsidRPr="004C59C2">
              <w:rPr>
                <w:lang w:eastAsia="en-GB"/>
              </w:rPr>
              <w:t>Concentrazione di SO</w:t>
            </w:r>
            <w:r w:rsidR="0011494C" w:rsidRPr="004C59C2">
              <w:rPr>
                <w:vertAlign w:val="subscript"/>
                <w:lang w:eastAsia="en-GB"/>
              </w:rPr>
              <w:t>x</w:t>
            </w:r>
            <w:r w:rsidRPr="004C59C2">
              <w:rPr>
                <w:lang w:eastAsia="en-GB"/>
              </w:rPr>
              <w:t xml:space="preserve"> nei fumi</w:t>
            </w:r>
            <w:proofErr w:type="gramStart"/>
            <w:r w:rsidRPr="004C59C2">
              <w:rPr>
                <w:vertAlign w:val="superscript"/>
                <w:lang w:eastAsia="en-GB"/>
              </w:rPr>
              <w:t>(</w:t>
            </w:r>
            <w:proofErr w:type="gramEnd"/>
            <w:r w:rsidRPr="004C59C2">
              <w:rPr>
                <w:vertAlign w:val="superscript"/>
                <w:lang w:eastAsia="en-GB"/>
              </w:rPr>
              <w:t>1)</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[mg</w:t>
            </w:r>
            <w:proofErr w:type="gramEnd"/>
            <w:r w:rsidRPr="004C59C2">
              <w:rPr>
                <w:rFonts w:eastAsia="Calibri"/>
                <w:bCs/>
                <w:color w:val="000000"/>
              </w:rPr>
              <w:t>/Nm</w:t>
            </w:r>
            <w:r w:rsidRPr="004C59C2">
              <w:rPr>
                <w:rFonts w:eastAsia="Calibri"/>
                <w:bCs/>
                <w:color w:val="000000"/>
                <w:vertAlign w:val="superscript"/>
              </w:rPr>
              <w:t>3</w:t>
            </w:r>
            <w:r w:rsidRPr="004C59C2">
              <w:rPr>
                <w:rFonts w:eastAsia="Calibri"/>
                <w:bCs/>
                <w:color w:val="000000"/>
              </w:rPr>
              <w:t>]</w:t>
            </w:r>
          </w:p>
        </w:tc>
        <w:tc>
          <w:tcPr>
            <w:tcW w:w="2341" w:type="dxa"/>
            <w:shd w:val="clear" w:color="auto" w:fill="auto"/>
            <w:vAlign w:val="center"/>
          </w:tcPr>
          <w:p w:rsidR="009675D2" w:rsidRPr="004C59C2" w:rsidRDefault="009945E9" w:rsidP="009675D2">
            <w:pPr>
              <w:pStyle w:val="caratteretabellaSTEAM"/>
              <w:jc w:val="center"/>
              <w:rPr>
                <w:lang w:eastAsia="en-GB"/>
              </w:rPr>
            </w:pPr>
            <w:r w:rsidRPr="004C59C2">
              <w:rPr>
                <w:lang w:eastAsia="en-GB"/>
              </w:rPr>
              <w:t>4</w:t>
            </w:r>
            <w:r w:rsidR="009675D2" w:rsidRPr="004C59C2">
              <w:rPr>
                <w:lang w:eastAsia="en-GB"/>
              </w:rPr>
              <w:t>0</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Flusso di massa di SO</w:t>
            </w:r>
            <w:r w:rsidR="0011494C" w:rsidRPr="004C59C2">
              <w:rPr>
                <w:vertAlign w:val="subscript"/>
                <w:lang w:eastAsia="en-GB"/>
              </w:rPr>
              <w:t>x</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[kg</w:t>
            </w:r>
            <w:proofErr w:type="gramEnd"/>
            <w:r w:rsidRPr="004C59C2">
              <w:rPr>
                <w:rFonts w:eastAsia="Calibri"/>
                <w:bCs/>
                <w:color w:val="000000"/>
              </w:rPr>
              <w:t>/h]</w:t>
            </w:r>
          </w:p>
        </w:tc>
        <w:tc>
          <w:tcPr>
            <w:tcW w:w="2341" w:type="dxa"/>
            <w:shd w:val="clear" w:color="auto" w:fill="auto"/>
            <w:vAlign w:val="center"/>
          </w:tcPr>
          <w:p w:rsidR="009675D2" w:rsidRPr="004C59C2" w:rsidRDefault="009945E9" w:rsidP="009945E9">
            <w:pPr>
              <w:pStyle w:val="caratteretabellaSTEAM"/>
              <w:jc w:val="center"/>
              <w:rPr>
                <w:lang w:eastAsia="en-GB"/>
              </w:rPr>
            </w:pPr>
            <w:r w:rsidRPr="004C59C2">
              <w:rPr>
                <w:lang w:eastAsia="en-GB"/>
              </w:rPr>
              <w:t>4</w:t>
            </w:r>
            <w:r w:rsidR="009675D2" w:rsidRPr="004C59C2">
              <w:rPr>
                <w:lang w:eastAsia="en-GB"/>
              </w:rPr>
              <w:t>,</w:t>
            </w:r>
            <w:r w:rsidRPr="004C59C2">
              <w:rPr>
                <w:lang w:eastAsia="en-GB"/>
              </w:rPr>
              <w:t>47</w:t>
            </w:r>
            <w:r w:rsidR="00A7174B" w:rsidRPr="004C59C2">
              <w:rPr>
                <w:lang w:eastAsia="en-GB"/>
              </w:rPr>
              <w:t>4</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Concentrazione di HCl nei fumi</w:t>
            </w:r>
            <w:proofErr w:type="gramStart"/>
            <w:r w:rsidRPr="004C59C2">
              <w:rPr>
                <w:vertAlign w:val="superscript"/>
                <w:lang w:eastAsia="en-GB"/>
              </w:rPr>
              <w:t>(</w:t>
            </w:r>
            <w:proofErr w:type="gramEnd"/>
            <w:r w:rsidRPr="004C59C2">
              <w:rPr>
                <w:vertAlign w:val="superscript"/>
                <w:lang w:eastAsia="en-GB"/>
              </w:rPr>
              <w:t>1)</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[mg</w:t>
            </w:r>
            <w:proofErr w:type="gramEnd"/>
            <w:r w:rsidRPr="004C59C2">
              <w:rPr>
                <w:rFonts w:eastAsia="Calibri"/>
                <w:bCs/>
                <w:color w:val="000000"/>
              </w:rPr>
              <w:t>/Nm</w:t>
            </w:r>
            <w:r w:rsidRPr="004C59C2">
              <w:rPr>
                <w:rFonts w:eastAsia="Calibri"/>
                <w:bCs/>
                <w:color w:val="000000"/>
                <w:vertAlign w:val="superscript"/>
              </w:rPr>
              <w:t>3</w:t>
            </w:r>
            <w:r w:rsidRPr="004C59C2">
              <w:rPr>
                <w:rFonts w:eastAsia="Calibri"/>
                <w:bCs/>
                <w:color w:val="000000"/>
              </w:rPr>
              <w:t>]</w:t>
            </w:r>
          </w:p>
        </w:tc>
        <w:tc>
          <w:tcPr>
            <w:tcW w:w="2341" w:type="dxa"/>
            <w:shd w:val="clear" w:color="auto" w:fill="auto"/>
            <w:vAlign w:val="center"/>
          </w:tcPr>
          <w:p w:rsidR="009675D2" w:rsidRPr="004C59C2" w:rsidRDefault="009945E9" w:rsidP="009675D2">
            <w:pPr>
              <w:pStyle w:val="caratteretabellaSTEAM"/>
              <w:jc w:val="center"/>
              <w:rPr>
                <w:lang w:eastAsia="en-GB"/>
              </w:rPr>
            </w:pPr>
            <w:r w:rsidRPr="004C59C2">
              <w:rPr>
                <w:lang w:eastAsia="en-GB"/>
              </w:rPr>
              <w:t>8</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Flusso di massa di HCl</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[kg</w:t>
            </w:r>
            <w:proofErr w:type="gramEnd"/>
            <w:r w:rsidRPr="004C59C2">
              <w:rPr>
                <w:rFonts w:eastAsia="Calibri"/>
                <w:bCs/>
                <w:color w:val="000000"/>
              </w:rPr>
              <w:t>/h]</w:t>
            </w:r>
          </w:p>
        </w:tc>
        <w:tc>
          <w:tcPr>
            <w:tcW w:w="2341" w:type="dxa"/>
            <w:shd w:val="clear" w:color="auto" w:fill="auto"/>
            <w:vAlign w:val="center"/>
          </w:tcPr>
          <w:p w:rsidR="009675D2" w:rsidRPr="004C59C2" w:rsidRDefault="009675D2" w:rsidP="009945E9">
            <w:pPr>
              <w:pStyle w:val="caratteretabellaSTEAM"/>
              <w:jc w:val="center"/>
              <w:rPr>
                <w:lang w:eastAsia="en-GB"/>
              </w:rPr>
            </w:pPr>
            <w:r w:rsidRPr="004C59C2">
              <w:rPr>
                <w:lang w:eastAsia="en-GB"/>
              </w:rPr>
              <w:t>0,</w:t>
            </w:r>
            <w:r w:rsidR="009945E9" w:rsidRPr="004C59C2">
              <w:rPr>
                <w:lang w:eastAsia="en-GB"/>
              </w:rPr>
              <w:t>89</w:t>
            </w:r>
            <w:r w:rsidR="00A7174B" w:rsidRPr="004C59C2">
              <w:rPr>
                <w:lang w:eastAsia="en-GB"/>
              </w:rPr>
              <w:t>5</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Concentrazione di HF nei fumi</w:t>
            </w:r>
            <w:proofErr w:type="gramStart"/>
            <w:r w:rsidRPr="004C59C2">
              <w:rPr>
                <w:vertAlign w:val="superscript"/>
                <w:lang w:eastAsia="en-GB"/>
              </w:rPr>
              <w:t>(</w:t>
            </w:r>
            <w:proofErr w:type="gramEnd"/>
            <w:r w:rsidRPr="004C59C2">
              <w:rPr>
                <w:vertAlign w:val="superscript"/>
                <w:lang w:eastAsia="en-GB"/>
              </w:rPr>
              <w:t>1)</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[mg</w:t>
            </w:r>
            <w:proofErr w:type="gramEnd"/>
            <w:r w:rsidRPr="004C59C2">
              <w:rPr>
                <w:rFonts w:eastAsia="Calibri"/>
                <w:bCs/>
                <w:color w:val="000000"/>
              </w:rPr>
              <w:t>/Nm</w:t>
            </w:r>
            <w:r w:rsidRPr="004C59C2">
              <w:rPr>
                <w:rFonts w:eastAsia="Calibri"/>
                <w:bCs/>
                <w:color w:val="000000"/>
                <w:vertAlign w:val="superscript"/>
              </w:rPr>
              <w:t>3</w:t>
            </w:r>
            <w:r w:rsidRPr="004C59C2">
              <w:rPr>
                <w:rFonts w:eastAsia="Calibri"/>
                <w:bCs/>
                <w:color w:val="000000"/>
              </w:rPr>
              <w:t>]</w:t>
            </w:r>
          </w:p>
        </w:tc>
        <w:tc>
          <w:tcPr>
            <w:tcW w:w="2341" w:type="dxa"/>
            <w:shd w:val="clear" w:color="auto" w:fill="auto"/>
            <w:vAlign w:val="center"/>
          </w:tcPr>
          <w:p w:rsidR="009675D2" w:rsidRPr="004C59C2" w:rsidRDefault="009945E9" w:rsidP="009675D2">
            <w:pPr>
              <w:pStyle w:val="caratteretabellaSTEAM"/>
              <w:jc w:val="center"/>
              <w:rPr>
                <w:lang w:eastAsia="en-GB"/>
              </w:rPr>
            </w:pPr>
            <w:r w:rsidRPr="004C59C2">
              <w:rPr>
                <w:lang w:eastAsia="en-GB"/>
              </w:rPr>
              <w:t>0,8</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Flusso di massa di HF</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[kg</w:t>
            </w:r>
            <w:proofErr w:type="gramEnd"/>
            <w:r w:rsidRPr="004C59C2">
              <w:rPr>
                <w:rFonts w:eastAsia="Calibri"/>
                <w:bCs/>
                <w:color w:val="000000"/>
              </w:rPr>
              <w:t>/h]</w:t>
            </w:r>
          </w:p>
        </w:tc>
        <w:tc>
          <w:tcPr>
            <w:tcW w:w="2341" w:type="dxa"/>
            <w:shd w:val="clear" w:color="auto" w:fill="auto"/>
            <w:vAlign w:val="center"/>
          </w:tcPr>
          <w:p w:rsidR="009675D2" w:rsidRPr="004C59C2" w:rsidRDefault="009675D2" w:rsidP="009945E9">
            <w:pPr>
              <w:pStyle w:val="caratteretabellaSTEAM"/>
              <w:jc w:val="center"/>
              <w:rPr>
                <w:lang w:eastAsia="en-GB"/>
              </w:rPr>
            </w:pPr>
            <w:r w:rsidRPr="004C59C2">
              <w:rPr>
                <w:lang w:eastAsia="en-GB"/>
              </w:rPr>
              <w:t>0,0</w:t>
            </w:r>
            <w:r w:rsidR="009945E9" w:rsidRPr="004C59C2">
              <w:rPr>
                <w:lang w:eastAsia="en-GB"/>
              </w:rPr>
              <w:t>89</w:t>
            </w:r>
            <w:r w:rsidR="00A7174B" w:rsidRPr="004C59C2">
              <w:rPr>
                <w:lang w:eastAsia="en-GB"/>
              </w:rPr>
              <w:t>5</w:t>
            </w:r>
          </w:p>
        </w:tc>
      </w:tr>
      <w:tr w:rsidR="009675D2" w:rsidRPr="004C59C2" w:rsidTr="00C458FA">
        <w:trPr>
          <w:cantSplit/>
          <w:trHeight w:val="240"/>
        </w:trPr>
        <w:tc>
          <w:tcPr>
            <w:tcW w:w="5739" w:type="dxa"/>
            <w:shd w:val="clear" w:color="auto" w:fill="auto"/>
            <w:vAlign w:val="center"/>
          </w:tcPr>
          <w:p w:rsidR="009675D2" w:rsidRPr="004C59C2" w:rsidRDefault="009675D2" w:rsidP="009945E9">
            <w:pPr>
              <w:pStyle w:val="caratteretabellaSTEAM"/>
              <w:rPr>
                <w:lang w:eastAsia="en-GB"/>
              </w:rPr>
            </w:pPr>
            <w:r w:rsidRPr="004C59C2">
              <w:rPr>
                <w:lang w:eastAsia="en-GB"/>
              </w:rPr>
              <w:t xml:space="preserve">Concentrazione di </w:t>
            </w:r>
            <w:r w:rsidR="009945E9" w:rsidRPr="004C59C2">
              <w:rPr>
                <w:lang w:eastAsia="en-GB"/>
              </w:rPr>
              <w:t>NH</w:t>
            </w:r>
            <w:r w:rsidR="009945E9" w:rsidRPr="004C59C2">
              <w:rPr>
                <w:vertAlign w:val="subscript"/>
                <w:lang w:eastAsia="en-GB"/>
              </w:rPr>
              <w:t>3</w:t>
            </w:r>
            <w:r w:rsidRPr="004C59C2">
              <w:rPr>
                <w:lang w:eastAsia="en-GB"/>
              </w:rPr>
              <w:t xml:space="preserve"> nei fumi</w:t>
            </w:r>
            <w:proofErr w:type="gramStart"/>
            <w:r w:rsidRPr="004C59C2">
              <w:rPr>
                <w:vertAlign w:val="superscript"/>
                <w:lang w:eastAsia="en-GB"/>
              </w:rPr>
              <w:t>(</w:t>
            </w:r>
            <w:proofErr w:type="gramEnd"/>
            <w:r w:rsidRPr="004C59C2">
              <w:rPr>
                <w:vertAlign w:val="superscript"/>
                <w:lang w:eastAsia="en-GB"/>
              </w:rPr>
              <w:t>1)</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[mg</w:t>
            </w:r>
            <w:proofErr w:type="gramEnd"/>
            <w:r w:rsidRPr="004C59C2">
              <w:rPr>
                <w:rFonts w:eastAsia="Calibri"/>
                <w:bCs/>
                <w:color w:val="000000"/>
              </w:rPr>
              <w:t>/Nm</w:t>
            </w:r>
            <w:r w:rsidRPr="004C59C2">
              <w:rPr>
                <w:rFonts w:eastAsia="Calibri"/>
                <w:bCs/>
                <w:color w:val="000000"/>
                <w:vertAlign w:val="superscript"/>
              </w:rPr>
              <w:t>3</w:t>
            </w:r>
            <w:r w:rsidRPr="004C59C2">
              <w:rPr>
                <w:rFonts w:eastAsia="Calibri"/>
                <w:bCs/>
                <w:color w:val="000000"/>
              </w:rPr>
              <w:t>]</w:t>
            </w:r>
          </w:p>
        </w:tc>
        <w:tc>
          <w:tcPr>
            <w:tcW w:w="2341" w:type="dxa"/>
            <w:shd w:val="clear" w:color="auto" w:fill="auto"/>
            <w:vAlign w:val="center"/>
          </w:tcPr>
          <w:p w:rsidR="009675D2" w:rsidRPr="004C59C2" w:rsidRDefault="009675D2" w:rsidP="009945E9">
            <w:pPr>
              <w:pStyle w:val="caratteretabellaSTEAM"/>
              <w:jc w:val="center"/>
              <w:rPr>
                <w:lang w:eastAsia="en-GB"/>
              </w:rPr>
            </w:pPr>
            <w:r w:rsidRPr="004C59C2">
              <w:rPr>
                <w:lang w:eastAsia="en-GB"/>
              </w:rPr>
              <w:t>5</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 xml:space="preserve">Flusso di massa di </w:t>
            </w:r>
            <w:r w:rsidR="009945E9" w:rsidRPr="004C59C2">
              <w:rPr>
                <w:lang w:eastAsia="en-GB"/>
              </w:rPr>
              <w:t>NH</w:t>
            </w:r>
            <w:r w:rsidR="009945E9" w:rsidRPr="004C59C2">
              <w:rPr>
                <w:vertAlign w:val="subscript"/>
                <w:lang w:eastAsia="en-GB"/>
              </w:rPr>
              <w:t>3</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[kg</w:t>
            </w:r>
            <w:proofErr w:type="gramEnd"/>
            <w:r w:rsidRPr="004C59C2">
              <w:rPr>
                <w:rFonts w:eastAsia="Calibri"/>
                <w:bCs/>
                <w:color w:val="000000"/>
              </w:rPr>
              <w:t>/h]</w:t>
            </w:r>
          </w:p>
        </w:tc>
        <w:tc>
          <w:tcPr>
            <w:tcW w:w="2341" w:type="dxa"/>
            <w:shd w:val="clear" w:color="auto" w:fill="auto"/>
            <w:vAlign w:val="center"/>
          </w:tcPr>
          <w:p w:rsidR="009675D2" w:rsidRPr="004C59C2" w:rsidRDefault="009945E9" w:rsidP="00A7174B">
            <w:pPr>
              <w:pStyle w:val="caratteretabellaSTEAM"/>
              <w:jc w:val="center"/>
              <w:rPr>
                <w:lang w:eastAsia="en-GB"/>
              </w:rPr>
            </w:pPr>
            <w:r w:rsidRPr="004C59C2">
              <w:rPr>
                <w:lang w:eastAsia="en-GB"/>
              </w:rPr>
              <w:t>0</w:t>
            </w:r>
            <w:r w:rsidR="009675D2" w:rsidRPr="004C59C2">
              <w:rPr>
                <w:lang w:eastAsia="en-GB"/>
              </w:rPr>
              <w:t>,5</w:t>
            </w:r>
            <w:r w:rsidR="00A7174B" w:rsidRPr="004C59C2">
              <w:rPr>
                <w:lang w:eastAsia="en-GB"/>
              </w:rPr>
              <w:t>59</w:t>
            </w:r>
          </w:p>
        </w:tc>
      </w:tr>
      <w:tr w:rsidR="009675D2" w:rsidRPr="004C59C2" w:rsidTr="00C458FA">
        <w:trPr>
          <w:cantSplit/>
          <w:trHeight w:val="240"/>
        </w:trPr>
        <w:tc>
          <w:tcPr>
            <w:tcW w:w="5739" w:type="dxa"/>
            <w:shd w:val="clear" w:color="auto" w:fill="auto"/>
            <w:vAlign w:val="center"/>
          </w:tcPr>
          <w:p w:rsidR="009675D2" w:rsidRPr="004C59C2" w:rsidRDefault="009675D2" w:rsidP="00A7174B">
            <w:pPr>
              <w:pStyle w:val="caratteretabellaSTEAM"/>
              <w:rPr>
                <w:lang w:eastAsia="en-GB"/>
              </w:rPr>
            </w:pPr>
            <w:r w:rsidRPr="004C59C2">
              <w:rPr>
                <w:lang w:eastAsia="en-GB"/>
              </w:rPr>
              <w:t xml:space="preserve">Concentrazione di </w:t>
            </w:r>
            <w:proofErr w:type="spellStart"/>
            <w:r w:rsidRPr="004C59C2">
              <w:rPr>
                <w:lang w:eastAsia="en-GB"/>
              </w:rPr>
              <w:t>Cd+Tl</w:t>
            </w:r>
            <w:proofErr w:type="spellEnd"/>
            <w:r w:rsidRPr="004C59C2">
              <w:rPr>
                <w:lang w:eastAsia="en-GB"/>
              </w:rPr>
              <w:t xml:space="preserve"> nei fumi</w:t>
            </w:r>
            <w:proofErr w:type="gramStart"/>
            <w:r w:rsidRPr="004C59C2">
              <w:rPr>
                <w:vertAlign w:val="superscript"/>
                <w:lang w:eastAsia="en-GB"/>
              </w:rPr>
              <w:t>(</w:t>
            </w:r>
            <w:proofErr w:type="gramEnd"/>
            <w:r w:rsidRPr="004C59C2">
              <w:rPr>
                <w:vertAlign w:val="superscript"/>
                <w:lang w:eastAsia="en-GB"/>
              </w:rPr>
              <w:t>1)</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[mg</w:t>
            </w:r>
            <w:proofErr w:type="gramEnd"/>
            <w:r w:rsidRPr="004C59C2">
              <w:rPr>
                <w:rFonts w:eastAsia="Calibri"/>
                <w:bCs/>
                <w:color w:val="000000"/>
              </w:rPr>
              <w:t>/Nm</w:t>
            </w:r>
            <w:r w:rsidRPr="004C59C2">
              <w:rPr>
                <w:rFonts w:eastAsia="Calibri"/>
                <w:bCs/>
                <w:color w:val="000000"/>
                <w:vertAlign w:val="superscript"/>
              </w:rPr>
              <w:t>3</w:t>
            </w:r>
            <w:r w:rsidRPr="004C59C2">
              <w:rPr>
                <w:rFonts w:eastAsia="Calibri"/>
                <w:bCs/>
                <w:color w:val="000000"/>
              </w:rPr>
              <w:t>]</w:t>
            </w:r>
          </w:p>
        </w:tc>
        <w:tc>
          <w:tcPr>
            <w:tcW w:w="2341" w:type="dxa"/>
            <w:shd w:val="clear" w:color="auto" w:fill="auto"/>
            <w:vAlign w:val="center"/>
          </w:tcPr>
          <w:p w:rsidR="009675D2" w:rsidRPr="004C59C2" w:rsidRDefault="009675D2" w:rsidP="00A7174B">
            <w:pPr>
              <w:pStyle w:val="caratteretabellaSTEAM"/>
              <w:jc w:val="center"/>
              <w:rPr>
                <w:lang w:eastAsia="en-GB"/>
              </w:rPr>
            </w:pPr>
            <w:r w:rsidRPr="004C59C2">
              <w:rPr>
                <w:lang w:eastAsia="en-GB"/>
              </w:rPr>
              <w:t>0,0</w:t>
            </w:r>
            <w:r w:rsidR="00A7174B" w:rsidRPr="004C59C2">
              <w:rPr>
                <w:lang w:eastAsia="en-GB"/>
              </w:rPr>
              <w:t>4</w:t>
            </w:r>
          </w:p>
        </w:tc>
      </w:tr>
      <w:tr w:rsidR="009675D2" w:rsidRPr="004C59C2" w:rsidTr="00C458FA">
        <w:trPr>
          <w:cantSplit/>
          <w:trHeight w:val="240"/>
        </w:trPr>
        <w:tc>
          <w:tcPr>
            <w:tcW w:w="5739" w:type="dxa"/>
            <w:shd w:val="clear" w:color="auto" w:fill="auto"/>
            <w:vAlign w:val="center"/>
          </w:tcPr>
          <w:p w:rsidR="009675D2" w:rsidRPr="004C59C2" w:rsidRDefault="009675D2" w:rsidP="00A7174B">
            <w:pPr>
              <w:pStyle w:val="caratteretabellaSTEAM"/>
              <w:rPr>
                <w:lang w:eastAsia="en-GB"/>
              </w:rPr>
            </w:pPr>
            <w:r w:rsidRPr="004C59C2">
              <w:rPr>
                <w:lang w:eastAsia="en-GB"/>
              </w:rPr>
              <w:t xml:space="preserve">Flusso di massa di </w:t>
            </w:r>
            <w:proofErr w:type="spellStart"/>
            <w:r w:rsidRPr="004C59C2">
              <w:rPr>
                <w:lang w:eastAsia="en-GB"/>
              </w:rPr>
              <w:t>Cd+Tl</w:t>
            </w:r>
            <w:proofErr w:type="spellEnd"/>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[kg</w:t>
            </w:r>
            <w:proofErr w:type="gramEnd"/>
            <w:r w:rsidRPr="004C59C2">
              <w:rPr>
                <w:rFonts w:eastAsia="Calibri"/>
                <w:bCs/>
                <w:color w:val="000000"/>
              </w:rPr>
              <w:t>/h]</w:t>
            </w:r>
          </w:p>
        </w:tc>
        <w:tc>
          <w:tcPr>
            <w:tcW w:w="2341" w:type="dxa"/>
            <w:shd w:val="clear" w:color="auto" w:fill="auto"/>
            <w:vAlign w:val="center"/>
          </w:tcPr>
          <w:p w:rsidR="009675D2" w:rsidRPr="004C59C2" w:rsidRDefault="00A7174B" w:rsidP="00A7174B">
            <w:pPr>
              <w:pStyle w:val="caratteretabellaSTEAM"/>
              <w:jc w:val="center"/>
              <w:rPr>
                <w:lang w:eastAsia="en-GB"/>
              </w:rPr>
            </w:pPr>
            <w:r w:rsidRPr="004C59C2">
              <w:rPr>
                <w:lang w:eastAsia="en-GB"/>
              </w:rPr>
              <w:t>4</w:t>
            </w:r>
            <w:r w:rsidR="009675D2" w:rsidRPr="004C59C2">
              <w:rPr>
                <w:lang w:eastAsia="en-GB"/>
              </w:rPr>
              <w:t>,</w:t>
            </w:r>
            <w:r w:rsidRPr="004C59C2">
              <w:rPr>
                <w:lang w:eastAsia="en-GB"/>
              </w:rPr>
              <w:t>47</w:t>
            </w:r>
            <w:r w:rsidR="009675D2" w:rsidRPr="004C59C2">
              <w:rPr>
                <w:lang w:eastAsia="en-GB"/>
              </w:rPr>
              <w:t>*10</w:t>
            </w:r>
            <w:r w:rsidR="009675D2" w:rsidRPr="004C59C2">
              <w:rPr>
                <w:vertAlign w:val="superscript"/>
                <w:lang w:eastAsia="en-GB"/>
              </w:rPr>
              <w:t>-3</w:t>
            </w:r>
          </w:p>
        </w:tc>
      </w:tr>
      <w:tr w:rsidR="009675D2" w:rsidRPr="004C59C2" w:rsidTr="00C458FA">
        <w:trPr>
          <w:cantSplit/>
          <w:trHeight w:val="240"/>
        </w:trPr>
        <w:tc>
          <w:tcPr>
            <w:tcW w:w="5739" w:type="dxa"/>
            <w:shd w:val="clear" w:color="auto" w:fill="auto"/>
            <w:vAlign w:val="center"/>
          </w:tcPr>
          <w:p w:rsidR="009675D2" w:rsidRPr="004C59C2" w:rsidRDefault="009675D2" w:rsidP="00152B45">
            <w:pPr>
              <w:pStyle w:val="caratteretabellaSTEAM"/>
              <w:jc w:val="left"/>
              <w:rPr>
                <w:vertAlign w:val="superscript"/>
                <w:lang w:eastAsia="en-GB"/>
              </w:rPr>
            </w:pPr>
            <w:r w:rsidRPr="004C59C2">
              <w:rPr>
                <w:lang w:eastAsia="en-GB"/>
              </w:rPr>
              <w:t>Concentrazione di Hg nei fumi</w:t>
            </w:r>
            <w:proofErr w:type="gramStart"/>
            <w:r w:rsidRPr="004C59C2">
              <w:rPr>
                <w:vertAlign w:val="superscript"/>
                <w:lang w:eastAsia="en-GB"/>
              </w:rPr>
              <w:t>(</w:t>
            </w:r>
            <w:proofErr w:type="gramEnd"/>
            <w:r w:rsidRPr="004C59C2">
              <w:rPr>
                <w:vertAlign w:val="superscript"/>
                <w:lang w:eastAsia="en-GB"/>
              </w:rPr>
              <w:t>1)</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[mg</w:t>
            </w:r>
            <w:proofErr w:type="gramEnd"/>
            <w:r w:rsidRPr="004C59C2">
              <w:rPr>
                <w:rFonts w:eastAsia="Calibri"/>
                <w:bCs/>
                <w:color w:val="000000"/>
              </w:rPr>
              <w:t>/Nm</w:t>
            </w:r>
            <w:r w:rsidRPr="004C59C2">
              <w:rPr>
                <w:rFonts w:eastAsia="Calibri"/>
                <w:bCs/>
                <w:color w:val="000000"/>
                <w:vertAlign w:val="superscript"/>
              </w:rPr>
              <w:t>3</w:t>
            </w:r>
            <w:r w:rsidRPr="004C59C2">
              <w:rPr>
                <w:rFonts w:eastAsia="Calibri"/>
                <w:bCs/>
                <w:color w:val="000000"/>
              </w:rPr>
              <w:t>]</w:t>
            </w:r>
          </w:p>
        </w:tc>
        <w:tc>
          <w:tcPr>
            <w:tcW w:w="2341" w:type="dxa"/>
            <w:shd w:val="clear" w:color="auto" w:fill="auto"/>
            <w:vAlign w:val="center"/>
          </w:tcPr>
          <w:p w:rsidR="009675D2" w:rsidRPr="004C59C2" w:rsidRDefault="009675D2" w:rsidP="00152B45">
            <w:pPr>
              <w:pStyle w:val="caratteretabellaSTEAM"/>
              <w:jc w:val="center"/>
              <w:rPr>
                <w:lang w:eastAsia="en-GB"/>
              </w:rPr>
            </w:pPr>
            <w:r w:rsidRPr="004C59C2">
              <w:rPr>
                <w:lang w:eastAsia="en-GB"/>
              </w:rPr>
              <w:t>0,0</w:t>
            </w:r>
            <w:r w:rsidR="00152B45" w:rsidRPr="004C59C2">
              <w:rPr>
                <w:lang w:eastAsia="en-GB"/>
              </w:rPr>
              <w:t>4</w:t>
            </w:r>
          </w:p>
        </w:tc>
      </w:tr>
      <w:tr w:rsidR="009675D2" w:rsidRPr="004C59C2" w:rsidTr="00C458FA">
        <w:trPr>
          <w:cantSplit/>
          <w:trHeight w:val="240"/>
        </w:trPr>
        <w:tc>
          <w:tcPr>
            <w:tcW w:w="5739" w:type="dxa"/>
            <w:shd w:val="clear" w:color="auto" w:fill="auto"/>
            <w:vAlign w:val="center"/>
          </w:tcPr>
          <w:p w:rsidR="009675D2" w:rsidRPr="004C59C2" w:rsidRDefault="009675D2" w:rsidP="00152B45">
            <w:pPr>
              <w:pStyle w:val="caratteretabellaSTEAM"/>
              <w:jc w:val="left"/>
              <w:rPr>
                <w:lang w:eastAsia="en-GB"/>
              </w:rPr>
            </w:pPr>
            <w:r w:rsidRPr="004C59C2">
              <w:rPr>
                <w:lang w:eastAsia="en-GB"/>
              </w:rPr>
              <w:t xml:space="preserve">Flusso di massa di Hg </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[kg</w:t>
            </w:r>
            <w:proofErr w:type="gramEnd"/>
            <w:r w:rsidRPr="004C59C2">
              <w:rPr>
                <w:rFonts w:eastAsia="Calibri"/>
                <w:bCs/>
                <w:color w:val="000000"/>
              </w:rPr>
              <w:t>/h]</w:t>
            </w:r>
          </w:p>
        </w:tc>
        <w:tc>
          <w:tcPr>
            <w:tcW w:w="2341" w:type="dxa"/>
            <w:shd w:val="clear" w:color="auto" w:fill="auto"/>
            <w:vAlign w:val="center"/>
          </w:tcPr>
          <w:p w:rsidR="009675D2" w:rsidRPr="004C59C2" w:rsidRDefault="00152B45" w:rsidP="009675D2">
            <w:pPr>
              <w:pStyle w:val="caratteretabellaSTEAM"/>
              <w:jc w:val="center"/>
              <w:rPr>
                <w:lang w:eastAsia="en-GB"/>
              </w:rPr>
            </w:pPr>
            <w:r w:rsidRPr="004C59C2">
              <w:rPr>
                <w:lang w:eastAsia="en-GB"/>
              </w:rPr>
              <w:t>4,47*10</w:t>
            </w:r>
            <w:r w:rsidRPr="004C59C2">
              <w:rPr>
                <w:vertAlign w:val="superscript"/>
                <w:lang w:eastAsia="en-GB"/>
              </w:rPr>
              <w:t>-3</w:t>
            </w:r>
          </w:p>
        </w:tc>
      </w:tr>
      <w:tr w:rsidR="009675D2" w:rsidRPr="004C59C2" w:rsidTr="00C458FA">
        <w:trPr>
          <w:cantSplit/>
          <w:trHeight w:val="240"/>
        </w:trPr>
        <w:tc>
          <w:tcPr>
            <w:tcW w:w="5739" w:type="dxa"/>
            <w:shd w:val="clear" w:color="auto" w:fill="auto"/>
            <w:vAlign w:val="center"/>
          </w:tcPr>
          <w:p w:rsidR="009675D2" w:rsidRPr="004C59C2" w:rsidRDefault="009675D2" w:rsidP="00152B45">
            <w:pPr>
              <w:pStyle w:val="caratteretabellaSTEAM"/>
              <w:jc w:val="left"/>
              <w:rPr>
                <w:lang w:eastAsia="en-GB"/>
              </w:rPr>
            </w:pPr>
            <w:r w:rsidRPr="004C59C2">
              <w:rPr>
                <w:lang w:eastAsia="en-GB"/>
              </w:rPr>
              <w:t>Concentrazione di Sb</w:t>
            </w:r>
            <w:r w:rsidR="00152B45" w:rsidRPr="004C59C2">
              <w:rPr>
                <w:lang w:eastAsia="en-GB"/>
              </w:rPr>
              <w:t xml:space="preserve">, As, </w:t>
            </w:r>
            <w:proofErr w:type="spellStart"/>
            <w:r w:rsidR="00152B45" w:rsidRPr="004C59C2">
              <w:rPr>
                <w:lang w:eastAsia="en-GB"/>
              </w:rPr>
              <w:t>Pb</w:t>
            </w:r>
            <w:proofErr w:type="spellEnd"/>
            <w:r w:rsidR="00152B45" w:rsidRPr="004C59C2">
              <w:rPr>
                <w:lang w:eastAsia="en-GB"/>
              </w:rPr>
              <w:t>, Cr, Co, Cu, Mn, Ni, V e</w:t>
            </w:r>
            <w:r w:rsidRPr="004C59C2">
              <w:rPr>
                <w:lang w:eastAsia="en-GB"/>
              </w:rPr>
              <w:t xml:space="preserve"> </w:t>
            </w:r>
            <w:proofErr w:type="spellStart"/>
            <w:r w:rsidRPr="004C59C2">
              <w:rPr>
                <w:lang w:eastAsia="en-GB"/>
              </w:rPr>
              <w:t>Sn</w:t>
            </w:r>
            <w:proofErr w:type="spellEnd"/>
            <w:r w:rsidRPr="004C59C2">
              <w:rPr>
                <w:lang w:eastAsia="en-GB"/>
              </w:rPr>
              <w:t xml:space="preserve"> nei fumi</w:t>
            </w:r>
            <w:proofErr w:type="gramStart"/>
            <w:r w:rsidRPr="004C59C2">
              <w:rPr>
                <w:vertAlign w:val="superscript"/>
                <w:lang w:eastAsia="en-GB"/>
              </w:rPr>
              <w:t>(</w:t>
            </w:r>
            <w:proofErr w:type="gramEnd"/>
            <w:r w:rsidRPr="004C59C2">
              <w:rPr>
                <w:vertAlign w:val="superscript"/>
                <w:lang w:eastAsia="en-GB"/>
              </w:rPr>
              <w:t>1)</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[mg</w:t>
            </w:r>
            <w:proofErr w:type="gramEnd"/>
            <w:r w:rsidRPr="004C59C2">
              <w:rPr>
                <w:rFonts w:eastAsia="Calibri"/>
                <w:bCs/>
                <w:color w:val="000000"/>
              </w:rPr>
              <w:t>/Nm</w:t>
            </w:r>
            <w:r w:rsidRPr="004C59C2">
              <w:rPr>
                <w:rFonts w:eastAsia="Calibri"/>
                <w:bCs/>
                <w:color w:val="000000"/>
                <w:vertAlign w:val="superscript"/>
              </w:rPr>
              <w:t>3</w:t>
            </w:r>
            <w:r w:rsidRPr="004C59C2">
              <w:rPr>
                <w:rFonts w:eastAsia="Calibri"/>
                <w:bCs/>
                <w:color w:val="000000"/>
              </w:rPr>
              <w:t>]</w:t>
            </w:r>
          </w:p>
        </w:tc>
        <w:tc>
          <w:tcPr>
            <w:tcW w:w="2341" w:type="dxa"/>
            <w:shd w:val="clear" w:color="auto" w:fill="auto"/>
            <w:vAlign w:val="center"/>
          </w:tcPr>
          <w:p w:rsidR="009675D2" w:rsidRPr="004C59C2" w:rsidRDefault="00152B45" w:rsidP="00152B45">
            <w:pPr>
              <w:pStyle w:val="caratteretabellaSTEAM"/>
              <w:jc w:val="center"/>
              <w:rPr>
                <w:lang w:eastAsia="en-GB"/>
              </w:rPr>
            </w:pPr>
            <w:r w:rsidRPr="004C59C2">
              <w:rPr>
                <w:lang w:eastAsia="en-GB"/>
              </w:rPr>
              <w:t>0,4</w:t>
            </w:r>
          </w:p>
        </w:tc>
      </w:tr>
      <w:tr w:rsidR="00152B45" w:rsidRPr="004C59C2" w:rsidTr="00C458FA">
        <w:trPr>
          <w:cantSplit/>
          <w:trHeight w:val="240"/>
        </w:trPr>
        <w:tc>
          <w:tcPr>
            <w:tcW w:w="5739" w:type="dxa"/>
            <w:shd w:val="clear" w:color="auto" w:fill="auto"/>
            <w:vAlign w:val="center"/>
          </w:tcPr>
          <w:p w:rsidR="00152B45" w:rsidRPr="004C59C2" w:rsidRDefault="00152B45" w:rsidP="00152B45">
            <w:pPr>
              <w:pStyle w:val="caratteretabellaSTEAM"/>
              <w:jc w:val="left"/>
              <w:rPr>
                <w:lang w:eastAsia="en-GB"/>
              </w:rPr>
            </w:pPr>
            <w:proofErr w:type="gramStart"/>
            <w:r w:rsidRPr="004C59C2">
              <w:rPr>
                <w:lang w:eastAsia="en-GB"/>
              </w:rPr>
              <w:t xml:space="preserve">Flusso di massa di Sb, As, </w:t>
            </w:r>
            <w:proofErr w:type="spellStart"/>
            <w:r w:rsidRPr="004C59C2">
              <w:rPr>
                <w:lang w:eastAsia="en-GB"/>
              </w:rPr>
              <w:t>Pb</w:t>
            </w:r>
            <w:proofErr w:type="spellEnd"/>
            <w:r w:rsidRPr="004C59C2">
              <w:rPr>
                <w:lang w:eastAsia="en-GB"/>
              </w:rPr>
              <w:t xml:space="preserve">, Cr, Co, Cu, Mn, Ni, V e </w:t>
            </w:r>
            <w:proofErr w:type="spellStart"/>
            <w:r w:rsidRPr="004C59C2">
              <w:rPr>
                <w:lang w:eastAsia="en-GB"/>
              </w:rPr>
              <w:t>Sn</w:t>
            </w:r>
            <w:proofErr w:type="spellEnd"/>
            <w:proofErr w:type="gramEnd"/>
          </w:p>
        </w:tc>
        <w:tc>
          <w:tcPr>
            <w:tcW w:w="1276" w:type="dxa"/>
            <w:shd w:val="clear" w:color="auto" w:fill="auto"/>
            <w:vAlign w:val="center"/>
          </w:tcPr>
          <w:p w:rsidR="00152B45" w:rsidRPr="004C59C2" w:rsidRDefault="00152B45" w:rsidP="009675D2">
            <w:pPr>
              <w:pStyle w:val="caratteretabellaSTEAM"/>
              <w:jc w:val="center"/>
              <w:rPr>
                <w:rFonts w:eastAsia="Calibri"/>
                <w:bCs/>
                <w:color w:val="000000"/>
              </w:rPr>
            </w:pPr>
            <w:proofErr w:type="gramStart"/>
            <w:r w:rsidRPr="004C59C2">
              <w:rPr>
                <w:rFonts w:eastAsia="Calibri"/>
                <w:bCs/>
                <w:color w:val="000000"/>
              </w:rPr>
              <w:t>[kg</w:t>
            </w:r>
            <w:proofErr w:type="gramEnd"/>
            <w:r w:rsidRPr="004C59C2">
              <w:rPr>
                <w:rFonts w:eastAsia="Calibri"/>
                <w:bCs/>
                <w:color w:val="000000"/>
              </w:rPr>
              <w:t>/h]</w:t>
            </w:r>
          </w:p>
        </w:tc>
        <w:tc>
          <w:tcPr>
            <w:tcW w:w="2341" w:type="dxa"/>
            <w:shd w:val="clear" w:color="auto" w:fill="auto"/>
            <w:vAlign w:val="center"/>
          </w:tcPr>
          <w:p w:rsidR="00152B45" w:rsidRPr="004C59C2" w:rsidRDefault="00152B45" w:rsidP="00152B45">
            <w:pPr>
              <w:pStyle w:val="caratteretabellaSTEAM"/>
              <w:jc w:val="center"/>
              <w:rPr>
                <w:lang w:eastAsia="en-GB"/>
              </w:rPr>
            </w:pPr>
            <w:r w:rsidRPr="004C59C2">
              <w:rPr>
                <w:lang w:eastAsia="en-GB"/>
              </w:rPr>
              <w:t>4,47*10</w:t>
            </w:r>
            <w:r w:rsidRPr="004C59C2">
              <w:rPr>
                <w:vertAlign w:val="superscript"/>
                <w:lang w:eastAsia="en-GB"/>
              </w:rPr>
              <w:t>-2</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Concentrazione di PCDD/PCDF nei fumi</w:t>
            </w:r>
            <w:proofErr w:type="gramStart"/>
            <w:r w:rsidRPr="004C59C2">
              <w:rPr>
                <w:vertAlign w:val="superscript"/>
                <w:lang w:eastAsia="en-GB"/>
              </w:rPr>
              <w:t>(</w:t>
            </w:r>
            <w:proofErr w:type="gramEnd"/>
            <w:r w:rsidRPr="004C59C2">
              <w:rPr>
                <w:vertAlign w:val="superscript"/>
                <w:lang w:eastAsia="en-GB"/>
              </w:rPr>
              <w:t>1)</w:t>
            </w:r>
          </w:p>
        </w:tc>
        <w:tc>
          <w:tcPr>
            <w:tcW w:w="1276" w:type="dxa"/>
            <w:shd w:val="clear" w:color="auto" w:fill="auto"/>
            <w:vAlign w:val="center"/>
          </w:tcPr>
          <w:p w:rsidR="009675D2" w:rsidRPr="004C59C2" w:rsidRDefault="009675D2" w:rsidP="009675D2">
            <w:pPr>
              <w:pStyle w:val="caratteretabellaSTEAM"/>
              <w:jc w:val="center"/>
              <w:rPr>
                <w:rFonts w:eastAsia="Calibri"/>
                <w:bCs/>
                <w:color w:val="000000"/>
              </w:rPr>
            </w:pPr>
            <w:proofErr w:type="gramStart"/>
            <w:r w:rsidRPr="004C59C2">
              <w:rPr>
                <w:rFonts w:eastAsia="Calibri"/>
                <w:bCs/>
                <w:color w:val="000000"/>
              </w:rPr>
              <w:t>[</w:t>
            </w:r>
            <w:proofErr w:type="spellStart"/>
            <w:r w:rsidRPr="004C59C2">
              <w:rPr>
                <w:rFonts w:eastAsia="Calibri"/>
                <w:bCs/>
                <w:color w:val="000000"/>
              </w:rPr>
              <w:t>ngTE</w:t>
            </w:r>
            <w:proofErr w:type="spellEnd"/>
            <w:proofErr w:type="gramEnd"/>
            <w:r w:rsidRPr="004C59C2">
              <w:rPr>
                <w:rFonts w:eastAsia="Calibri"/>
                <w:bCs/>
                <w:color w:val="000000"/>
              </w:rPr>
              <w:t>/Nm</w:t>
            </w:r>
            <w:r w:rsidRPr="004C59C2">
              <w:rPr>
                <w:rFonts w:eastAsia="Calibri"/>
                <w:bCs/>
                <w:color w:val="000000"/>
                <w:vertAlign w:val="superscript"/>
              </w:rPr>
              <w:t>3</w:t>
            </w:r>
            <w:r w:rsidRPr="004C59C2">
              <w:rPr>
                <w:rFonts w:eastAsia="Calibri"/>
                <w:bCs/>
                <w:color w:val="000000"/>
              </w:rPr>
              <w:t>]</w:t>
            </w:r>
          </w:p>
        </w:tc>
        <w:tc>
          <w:tcPr>
            <w:tcW w:w="2341" w:type="dxa"/>
            <w:shd w:val="clear" w:color="auto" w:fill="auto"/>
            <w:vAlign w:val="center"/>
          </w:tcPr>
          <w:p w:rsidR="009675D2" w:rsidRPr="004C59C2" w:rsidRDefault="009675D2" w:rsidP="00152B45">
            <w:pPr>
              <w:pStyle w:val="caratteretabellaSTEAM"/>
              <w:jc w:val="center"/>
              <w:rPr>
                <w:lang w:eastAsia="en-GB"/>
              </w:rPr>
            </w:pPr>
            <w:r w:rsidRPr="004C59C2">
              <w:rPr>
                <w:lang w:eastAsia="en-GB"/>
              </w:rPr>
              <w:t>0,</w:t>
            </w:r>
            <w:r w:rsidR="00152B45" w:rsidRPr="004C59C2">
              <w:rPr>
                <w:lang w:eastAsia="en-GB"/>
              </w:rPr>
              <w:t>08</w:t>
            </w:r>
          </w:p>
        </w:tc>
      </w:tr>
      <w:tr w:rsidR="009675D2" w:rsidRPr="004C59C2" w:rsidTr="00C458FA">
        <w:trPr>
          <w:cantSplit/>
          <w:trHeight w:val="240"/>
        </w:trPr>
        <w:tc>
          <w:tcPr>
            <w:tcW w:w="5739" w:type="dxa"/>
            <w:shd w:val="clear" w:color="auto" w:fill="auto"/>
            <w:vAlign w:val="center"/>
          </w:tcPr>
          <w:p w:rsidR="009675D2" w:rsidRPr="004C59C2" w:rsidRDefault="009675D2" w:rsidP="009675D2">
            <w:pPr>
              <w:pStyle w:val="caratteretabellaSTEAM"/>
              <w:rPr>
                <w:lang w:eastAsia="en-GB"/>
              </w:rPr>
            </w:pPr>
            <w:r w:rsidRPr="004C59C2">
              <w:rPr>
                <w:lang w:eastAsia="en-GB"/>
              </w:rPr>
              <w:t>Flusso di massa di PCDD/PCDF</w:t>
            </w:r>
          </w:p>
        </w:tc>
        <w:tc>
          <w:tcPr>
            <w:tcW w:w="1276" w:type="dxa"/>
            <w:shd w:val="clear" w:color="auto" w:fill="auto"/>
            <w:vAlign w:val="center"/>
          </w:tcPr>
          <w:p w:rsidR="009675D2" w:rsidRPr="004C59C2" w:rsidRDefault="009675D2" w:rsidP="00152B45">
            <w:pPr>
              <w:pStyle w:val="caratteretabellaSTEAM"/>
              <w:jc w:val="center"/>
              <w:rPr>
                <w:rFonts w:eastAsia="Calibri"/>
                <w:bCs/>
                <w:color w:val="000000"/>
              </w:rPr>
            </w:pPr>
            <w:proofErr w:type="gramStart"/>
            <w:r w:rsidRPr="004C59C2">
              <w:rPr>
                <w:rFonts w:eastAsia="Calibri"/>
                <w:bCs/>
                <w:color w:val="000000"/>
              </w:rPr>
              <w:t>[</w:t>
            </w:r>
            <w:r w:rsidR="00152B45" w:rsidRPr="004C59C2">
              <w:rPr>
                <w:rFonts w:eastAsia="Calibri"/>
                <w:bCs/>
                <w:color w:val="000000"/>
              </w:rPr>
              <w:t>k</w:t>
            </w:r>
            <w:r w:rsidRPr="004C59C2">
              <w:rPr>
                <w:rFonts w:eastAsia="Calibri"/>
                <w:bCs/>
                <w:color w:val="000000"/>
              </w:rPr>
              <w:t>g</w:t>
            </w:r>
            <w:proofErr w:type="gramEnd"/>
            <w:r w:rsidRPr="004C59C2">
              <w:rPr>
                <w:rFonts w:eastAsia="Calibri"/>
                <w:bCs/>
                <w:color w:val="000000"/>
              </w:rPr>
              <w:t>/</w:t>
            </w:r>
            <w:r w:rsidR="00152B45" w:rsidRPr="004C59C2">
              <w:rPr>
                <w:rFonts w:eastAsia="Calibri"/>
                <w:bCs/>
                <w:color w:val="000000"/>
              </w:rPr>
              <w:t>h</w:t>
            </w:r>
            <w:r w:rsidRPr="004C59C2">
              <w:rPr>
                <w:rFonts w:eastAsia="Calibri"/>
                <w:bCs/>
                <w:color w:val="000000"/>
              </w:rPr>
              <w:t>]</w:t>
            </w:r>
          </w:p>
        </w:tc>
        <w:tc>
          <w:tcPr>
            <w:tcW w:w="2341" w:type="dxa"/>
            <w:shd w:val="clear" w:color="auto" w:fill="auto"/>
            <w:vAlign w:val="center"/>
          </w:tcPr>
          <w:p w:rsidR="009675D2" w:rsidRPr="004C59C2" w:rsidRDefault="005E7F0A" w:rsidP="005E7F0A">
            <w:pPr>
              <w:pStyle w:val="caratteretabellaSTEAM"/>
              <w:jc w:val="center"/>
              <w:rPr>
                <w:lang w:eastAsia="en-GB"/>
              </w:rPr>
            </w:pPr>
            <w:r w:rsidRPr="004C59C2">
              <w:rPr>
                <w:lang w:eastAsia="en-GB"/>
              </w:rPr>
              <w:t>8</w:t>
            </w:r>
            <w:r w:rsidR="009675D2" w:rsidRPr="004C59C2">
              <w:rPr>
                <w:lang w:eastAsia="en-GB"/>
              </w:rPr>
              <w:t>,9</w:t>
            </w:r>
            <w:r w:rsidRPr="004C59C2">
              <w:rPr>
                <w:lang w:eastAsia="en-GB"/>
              </w:rPr>
              <w:t>5</w:t>
            </w:r>
            <w:r w:rsidR="009675D2" w:rsidRPr="004C59C2">
              <w:rPr>
                <w:lang w:eastAsia="en-GB"/>
              </w:rPr>
              <w:t>*10</w:t>
            </w:r>
            <w:r w:rsidR="009675D2" w:rsidRPr="004C59C2">
              <w:rPr>
                <w:vertAlign w:val="superscript"/>
                <w:lang w:eastAsia="en-GB"/>
              </w:rPr>
              <w:t>-9</w:t>
            </w:r>
          </w:p>
        </w:tc>
      </w:tr>
      <w:tr w:rsidR="009675D2" w:rsidRPr="004C59C2" w:rsidTr="00C458FA">
        <w:trPr>
          <w:cantSplit/>
          <w:trHeight w:val="240"/>
        </w:trPr>
        <w:tc>
          <w:tcPr>
            <w:tcW w:w="9356" w:type="dxa"/>
            <w:gridSpan w:val="3"/>
            <w:shd w:val="clear" w:color="auto" w:fill="auto"/>
            <w:vAlign w:val="center"/>
          </w:tcPr>
          <w:p w:rsidR="009675D2" w:rsidRPr="004C59C2" w:rsidRDefault="009675D2" w:rsidP="009675D2">
            <w:pPr>
              <w:pStyle w:val="caratteretabellaSTEAM"/>
              <w:rPr>
                <w:lang w:eastAsia="en-GB"/>
              </w:rPr>
            </w:pPr>
            <w:proofErr w:type="gramStart"/>
            <w:r w:rsidRPr="004C59C2">
              <w:rPr>
                <w:vertAlign w:val="superscript"/>
                <w:lang w:eastAsia="en-GB"/>
              </w:rPr>
              <w:t>(1</w:t>
            </w:r>
            <w:proofErr w:type="gramEnd"/>
            <w:r w:rsidRPr="004C59C2">
              <w:rPr>
                <w:vertAlign w:val="superscript"/>
                <w:lang w:eastAsia="en-GB"/>
              </w:rPr>
              <w:t>)</w:t>
            </w:r>
            <w:r w:rsidRPr="004C59C2">
              <w:rPr>
                <w:lang w:eastAsia="en-GB"/>
              </w:rPr>
              <w:t>Rif. fumi secchi 11% O</w:t>
            </w:r>
            <w:r w:rsidRPr="004C59C2">
              <w:rPr>
                <w:vertAlign w:val="subscript"/>
                <w:lang w:eastAsia="en-GB"/>
              </w:rPr>
              <w:t>2</w:t>
            </w:r>
          </w:p>
        </w:tc>
      </w:tr>
    </w:tbl>
    <w:p w:rsidR="009675D2" w:rsidRPr="004C59C2" w:rsidRDefault="009675D2" w:rsidP="009675D2"/>
    <w:p w:rsidR="009675D2" w:rsidRPr="004C59C2" w:rsidRDefault="009675D2" w:rsidP="009675D2"/>
    <w:p w:rsidR="00063DDA" w:rsidRPr="004C59C2" w:rsidRDefault="00063DDA" w:rsidP="00063DDA">
      <w:pPr>
        <w:pStyle w:val="Titolo5STEAM"/>
      </w:pPr>
      <w:r w:rsidRPr="004C59C2">
        <w:lastRenderedPageBreak/>
        <w:t>Futuro</w:t>
      </w:r>
    </w:p>
    <w:p w:rsidR="006574F5" w:rsidRDefault="00063DDA" w:rsidP="00063DDA">
      <w:pPr>
        <w:rPr>
          <w:highlight w:val="yellow"/>
        </w:rPr>
      </w:pPr>
      <w:r w:rsidRPr="004C59C2">
        <w:t>Analogamente a</w:t>
      </w:r>
      <w:r w:rsidR="006574F5" w:rsidRPr="004C59C2">
        <w:t xml:space="preserve">ll’approccio </w:t>
      </w:r>
      <w:r w:rsidRPr="004C59C2">
        <w:t xml:space="preserve">seguito per lo scenario </w:t>
      </w:r>
      <w:r w:rsidRPr="004C59C2">
        <w:rPr>
          <w:i/>
        </w:rPr>
        <w:t>Attuale Autorizzato</w:t>
      </w:r>
      <w:r w:rsidRPr="004C59C2">
        <w:t xml:space="preserve">, per la caratterizzazione degli impatti sulla qualità dell’aria e dei suoli nello scenario </w:t>
      </w:r>
      <w:r w:rsidRPr="004C59C2">
        <w:rPr>
          <w:i/>
        </w:rPr>
        <w:t>Futuro</w:t>
      </w:r>
      <w:r w:rsidRPr="004C59C2">
        <w:t xml:space="preserve"> è stato considerato, conservativamente, che le due linee </w:t>
      </w:r>
      <w:r w:rsidR="006574F5" w:rsidRPr="004C59C2">
        <w:t xml:space="preserve">(quella esistente e quella in progetto) </w:t>
      </w:r>
      <w:r w:rsidRPr="004C59C2">
        <w:t>dell</w:t>
      </w:r>
      <w:r w:rsidR="00DD777D">
        <w:t xml:space="preserve">a Centrale Termoelettrica alimentata </w:t>
      </w:r>
      <w:r w:rsidRPr="004C59C2">
        <w:t>a CDR e biomasse funzionino al carico massimo per la totalità delle 8.760 ore presenti in un anno, senza considerare alcuna interruzione</w:t>
      </w:r>
      <w:r w:rsidR="006574F5" w:rsidRPr="004C59C2">
        <w:t xml:space="preserve"> del loro </w:t>
      </w:r>
      <w:r w:rsidRPr="004C59C2">
        <w:t xml:space="preserve">esercizio. Le simulazioni delle dispersioni in atmosfera e delle deposizioni al suolo degli inquinanti sono state </w:t>
      </w:r>
      <w:proofErr w:type="gramStart"/>
      <w:r w:rsidRPr="004C59C2">
        <w:t>effettuate</w:t>
      </w:r>
      <w:proofErr w:type="gramEnd"/>
      <w:r w:rsidRPr="004C59C2">
        <w:t xml:space="preserve"> utilizzando </w:t>
      </w:r>
      <w:r w:rsidR="006574F5" w:rsidRPr="004C59C2">
        <w:t>due</w:t>
      </w:r>
      <w:r w:rsidRPr="004C59C2">
        <w:t xml:space="preserve"> sorgent</w:t>
      </w:r>
      <w:r w:rsidR="006574F5" w:rsidRPr="004C59C2">
        <w:t>i</w:t>
      </w:r>
      <w:r w:rsidRPr="004C59C2">
        <w:t xml:space="preserve"> puntual</w:t>
      </w:r>
      <w:r w:rsidR="006574F5" w:rsidRPr="004C59C2">
        <w:t>i</w:t>
      </w:r>
      <w:r w:rsidRPr="004C59C2">
        <w:t xml:space="preserve"> posizionat</w:t>
      </w:r>
      <w:r w:rsidR="006574F5" w:rsidRPr="004C59C2">
        <w:t>e</w:t>
      </w:r>
      <w:r w:rsidRPr="004C59C2">
        <w:t xml:space="preserve"> in corrispondenza del centro </w:t>
      </w:r>
      <w:r w:rsidR="006574F5" w:rsidRPr="004C59C2">
        <w:t>di ciascuno dei due camini</w:t>
      </w:r>
      <w:r w:rsidRPr="004C59C2">
        <w:t xml:space="preserve"> </w:t>
      </w:r>
      <w:r w:rsidR="006574F5" w:rsidRPr="004C59C2">
        <w:t xml:space="preserve">(quello esistente e quello da asservire alla seconda linea di combustione in progetto) </w:t>
      </w:r>
      <w:r w:rsidRPr="004C59C2">
        <w:t>dell’impianto e considerando lo scenario emissivo (per NO</w:t>
      </w:r>
      <w:r w:rsidRPr="004C59C2">
        <w:rPr>
          <w:vertAlign w:val="subscript"/>
        </w:rPr>
        <w:t>x</w:t>
      </w:r>
      <w:r w:rsidRPr="004C59C2">
        <w:t xml:space="preserve">, </w:t>
      </w:r>
      <w:r w:rsidR="00577167" w:rsidRPr="004C59C2">
        <w:t xml:space="preserve">Polveri </w:t>
      </w:r>
      <w:r w:rsidRPr="004C59C2">
        <w:t>totali, SO</w:t>
      </w:r>
      <w:r w:rsidR="0011494C" w:rsidRPr="004C59C2">
        <w:rPr>
          <w:vertAlign w:val="subscript"/>
        </w:rPr>
        <w:t>x</w:t>
      </w:r>
      <w:r w:rsidRPr="004C59C2">
        <w:t>, HCl, HF, NH</w:t>
      </w:r>
      <w:r w:rsidRPr="004C59C2">
        <w:rPr>
          <w:vertAlign w:val="subscript"/>
        </w:rPr>
        <w:t>3</w:t>
      </w:r>
      <w:r w:rsidRPr="004C59C2">
        <w:t xml:space="preserve">, metalli e PCDD/PCDF) rappresentativo delle emissioni nell’assetto impiantistico </w:t>
      </w:r>
      <w:r w:rsidR="006574F5" w:rsidRPr="004C59C2">
        <w:t>futuro.</w:t>
      </w:r>
      <w:r w:rsidR="006574F5" w:rsidRPr="004647AE">
        <w:rPr>
          <w:highlight w:val="yellow"/>
        </w:rPr>
        <w:t xml:space="preserve"> </w:t>
      </w:r>
    </w:p>
    <w:p w:rsidR="00577167" w:rsidRPr="00577167" w:rsidRDefault="00577167" w:rsidP="00063DDA"/>
    <w:p w:rsidR="006574F5" w:rsidRPr="00577167" w:rsidRDefault="006574F5" w:rsidP="00063DDA">
      <w:r w:rsidRPr="00577167">
        <w:t>Anche in questo scenario, c</w:t>
      </w:r>
      <w:r w:rsidR="00063DDA" w:rsidRPr="00577167">
        <w:t>onservativamente</w:t>
      </w:r>
      <w:r w:rsidRPr="00577167">
        <w:t>,</w:t>
      </w:r>
      <w:r w:rsidR="00063DDA" w:rsidRPr="00577167">
        <w:t xml:space="preserve"> è stato assunto che le emissioni di PM</w:t>
      </w:r>
      <w:r w:rsidR="00063DDA" w:rsidRPr="00577167">
        <w:rPr>
          <w:vertAlign w:val="subscript"/>
        </w:rPr>
        <w:t>10</w:t>
      </w:r>
      <w:r w:rsidR="00063DDA" w:rsidRPr="00577167">
        <w:t xml:space="preserve"> siano equivalenti a quelle delle polveri totali e che quelle di NO</w:t>
      </w:r>
      <w:r w:rsidR="00063DDA" w:rsidRPr="00577167">
        <w:rPr>
          <w:vertAlign w:val="subscript"/>
        </w:rPr>
        <w:t>2</w:t>
      </w:r>
      <w:r w:rsidR="00063DDA" w:rsidRPr="00577167">
        <w:t xml:space="preserve"> siano equivalenti a quelle </w:t>
      </w:r>
      <w:proofErr w:type="gramStart"/>
      <w:r w:rsidR="00063DDA" w:rsidRPr="00577167">
        <w:t>degli</w:t>
      </w:r>
      <w:proofErr w:type="gramEnd"/>
      <w:r w:rsidR="00063DDA" w:rsidRPr="00577167">
        <w:t xml:space="preserve"> NO</w:t>
      </w:r>
      <w:r w:rsidR="00063DDA" w:rsidRPr="00577167">
        <w:rPr>
          <w:vertAlign w:val="subscript"/>
        </w:rPr>
        <w:t>x</w:t>
      </w:r>
      <w:r w:rsidR="00063DDA" w:rsidRPr="00577167">
        <w:t xml:space="preserve">. </w:t>
      </w:r>
    </w:p>
    <w:p w:rsidR="006574F5" w:rsidRPr="00577167" w:rsidRDefault="006574F5" w:rsidP="00063DDA"/>
    <w:p w:rsidR="00C458FA" w:rsidRPr="00577167" w:rsidRDefault="00C458FA" w:rsidP="00C458FA">
      <w:r w:rsidRPr="00577167">
        <w:t>P</w:t>
      </w:r>
      <w:r w:rsidR="00063DDA" w:rsidRPr="00577167">
        <w:t>er la determinazione degli impatti sulla qualità dei suoli</w:t>
      </w:r>
      <w:r w:rsidRPr="00577167">
        <w:t xml:space="preserve">, analogamente allo scenario </w:t>
      </w:r>
      <w:r w:rsidRPr="00577167">
        <w:rPr>
          <w:i/>
        </w:rPr>
        <w:t>Attuale Autorizzato</w:t>
      </w:r>
      <w:r w:rsidRPr="00577167">
        <w:t>,</w:t>
      </w:r>
      <w:r w:rsidR="00063DDA" w:rsidRPr="00577167">
        <w:t xml:space="preserve"> </w:t>
      </w:r>
      <w:r w:rsidRPr="00577167">
        <w:t xml:space="preserve">si sono determinate le deposizioni al suolo di </w:t>
      </w:r>
      <w:r w:rsidRPr="00C11783">
        <w:t xml:space="preserve">ciascuna delle tre classi </w:t>
      </w:r>
      <w:r w:rsidR="00A3656B" w:rsidRPr="00C11783">
        <w:t>previste dal D. Lgs.133/2055 (</w:t>
      </w:r>
      <w:proofErr w:type="spellStart"/>
      <w:r w:rsidR="00A3656B" w:rsidRPr="00C11783">
        <w:t>Cd+Tl</w:t>
      </w:r>
      <w:proofErr w:type="spellEnd"/>
      <w:r w:rsidR="00A3656B" w:rsidRPr="00C11783">
        <w:t xml:space="preserve">, Hg, Sb+As+Pb+Cr+Co+Cu+Mn+Ni+V, considerando cautelativamente anche </w:t>
      </w:r>
      <w:proofErr w:type="spellStart"/>
      <w:r w:rsidR="00A3656B" w:rsidRPr="00C11783">
        <w:t>Sn</w:t>
      </w:r>
      <w:proofErr w:type="spellEnd"/>
      <w:r w:rsidR="00A3656B" w:rsidRPr="00C11783">
        <w:t>)</w:t>
      </w:r>
      <w:r w:rsidR="00A3656B">
        <w:t xml:space="preserve"> </w:t>
      </w:r>
      <w:r w:rsidRPr="00577167">
        <w:t>andando poi a confrontare i valori di accumulo nel terreno, nel caso di classi costituite da più di un metallo, con lo standard di qualità più restrittivo (riportato ne</w:t>
      </w:r>
      <w:r w:rsidRPr="00577167">
        <w:rPr>
          <w:rFonts w:cs="Arial"/>
          <w:color w:val="000000"/>
          <w:lang w:eastAsia="it-IT"/>
        </w:rPr>
        <w:t xml:space="preserve">lla </w:t>
      </w:r>
      <w:r w:rsidRPr="00577167">
        <w:rPr>
          <w:i/>
        </w:rPr>
        <w:t xml:space="preserve">Tabella </w:t>
      </w:r>
      <w:proofErr w:type="gramStart"/>
      <w:r w:rsidRPr="00577167">
        <w:rPr>
          <w:i/>
        </w:rPr>
        <w:t>1</w:t>
      </w:r>
      <w:proofErr w:type="gramEnd"/>
      <w:r w:rsidRPr="00577167">
        <w:t xml:space="preserve"> dell’</w:t>
      </w:r>
      <w:r w:rsidRPr="00577167">
        <w:rPr>
          <w:i/>
        </w:rPr>
        <w:t>Allegato 5</w:t>
      </w:r>
      <w:r w:rsidRPr="00577167">
        <w:t xml:space="preserve"> al </w:t>
      </w:r>
      <w:r w:rsidRPr="00577167">
        <w:rPr>
          <w:i/>
        </w:rPr>
        <w:t>Titolo V</w:t>
      </w:r>
      <w:r w:rsidRPr="00577167">
        <w:t xml:space="preserve"> alla </w:t>
      </w:r>
      <w:r w:rsidRPr="00577167">
        <w:rPr>
          <w:i/>
        </w:rPr>
        <w:t>parte quarta</w:t>
      </w:r>
      <w:r w:rsidRPr="00577167">
        <w:t xml:space="preserve"> del </w:t>
      </w:r>
      <w:r w:rsidRPr="00577167">
        <w:rPr>
          <w:i/>
        </w:rPr>
        <w:t>D. Lgs. 152/2006</w:t>
      </w:r>
      <w:r w:rsidRPr="00577167">
        <w:t>)</w:t>
      </w:r>
      <w:r w:rsidRPr="00577167">
        <w:rPr>
          <w:i/>
        </w:rPr>
        <w:t xml:space="preserve"> </w:t>
      </w:r>
      <w:r w:rsidRPr="00577167">
        <w:t>tra quelli relativi agli elementi di ciascuna classe.</w:t>
      </w:r>
    </w:p>
    <w:p w:rsidR="00063DDA" w:rsidRPr="00577167" w:rsidRDefault="00063DDA" w:rsidP="00C458FA"/>
    <w:p w:rsidR="00DA2A9F" w:rsidRPr="00577167" w:rsidRDefault="00B67481" w:rsidP="00577167">
      <w:r w:rsidRPr="00577167">
        <w:t xml:space="preserve">Le caratteristiche geometriche </w:t>
      </w:r>
      <w:proofErr w:type="gramStart"/>
      <w:r w:rsidRPr="00577167">
        <w:t>ed</w:t>
      </w:r>
      <w:proofErr w:type="gramEnd"/>
      <w:r w:rsidRPr="00577167">
        <w:t xml:space="preserve"> i flussi di massa degli inquinanti simulati per la sorgente emissiva connessa alla linea esistente sono riportati in </w:t>
      </w:r>
      <w:r w:rsidRPr="00577167">
        <w:rPr>
          <w:i/>
        </w:rPr>
        <w:t>Tabella 3.3</w:t>
      </w:r>
      <w:r w:rsidR="00C11783">
        <w:rPr>
          <w:i/>
        </w:rPr>
        <w:t>a</w:t>
      </w:r>
      <w:r w:rsidR="00577167" w:rsidRPr="00577167">
        <w:t>, mentre quelle</w:t>
      </w:r>
      <w:r w:rsidR="00DA2A9F" w:rsidRPr="00577167">
        <w:t xml:space="preserve"> per la sorgente emissiva connessa alla seconda linea in progetto sono riportati in </w:t>
      </w:r>
      <w:r w:rsidR="00DA2A9F" w:rsidRPr="00577167">
        <w:rPr>
          <w:i/>
        </w:rPr>
        <w:t>Tabella 3.3</w:t>
      </w:r>
      <w:r w:rsidR="00577167" w:rsidRPr="00577167">
        <w:rPr>
          <w:i/>
        </w:rPr>
        <w:t>b</w:t>
      </w:r>
      <w:r w:rsidR="00DA2A9F" w:rsidRPr="00577167">
        <w:t>.</w:t>
      </w:r>
    </w:p>
    <w:p w:rsidR="00DA2A9F" w:rsidRPr="00577167" w:rsidRDefault="00DA2A9F" w:rsidP="00DA2A9F">
      <w:pPr>
        <w:spacing w:line="240" w:lineRule="auto"/>
        <w:jc w:val="left"/>
      </w:pPr>
    </w:p>
    <w:p w:rsidR="00DA2A9F" w:rsidRPr="00577167" w:rsidRDefault="00DA2A9F" w:rsidP="00DA2A9F">
      <w:pPr>
        <w:pStyle w:val="TitoloTabellaSTEAM"/>
      </w:pPr>
      <w:r w:rsidRPr="00577167">
        <w:t xml:space="preserve">Tabella </w:t>
      </w:r>
      <w:proofErr w:type="gramStart"/>
      <w:r w:rsidRPr="00577167">
        <w:t>3.3</w:t>
      </w:r>
      <w:r w:rsidR="00577167" w:rsidRPr="00577167">
        <w:t>b</w:t>
      </w:r>
      <w:proofErr w:type="gramEnd"/>
      <w:r w:rsidRPr="00577167">
        <w:tab/>
      </w:r>
      <w:proofErr w:type="gramStart"/>
      <w:r w:rsidRPr="00577167">
        <w:t>Caratteristiche Sorgente Emissiva Asservita alla Seconda Linea e Flussi di Massa: Scenario Futuro</w:t>
      </w:r>
      <w:proofErr w:type="gramEnd"/>
    </w:p>
    <w:tbl>
      <w:tblPr>
        <w:tblW w:w="9356" w:type="dxa"/>
        <w:tblInd w:w="-1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20"/>
      </w:tblPr>
      <w:tblGrid>
        <w:gridCol w:w="5739"/>
        <w:gridCol w:w="1276"/>
        <w:gridCol w:w="2341"/>
      </w:tblGrid>
      <w:tr w:rsidR="00DA2A9F" w:rsidRPr="00577167" w:rsidTr="00C458FA">
        <w:trPr>
          <w:cantSplit/>
          <w:trHeight w:val="257"/>
        </w:trPr>
        <w:tc>
          <w:tcPr>
            <w:tcW w:w="5739" w:type="dxa"/>
            <w:tcBorders>
              <w:top w:val="single" w:sz="12" w:space="0" w:color="auto"/>
              <w:left w:val="single" w:sz="12" w:space="0" w:color="auto"/>
              <w:bottom w:val="single" w:sz="12" w:space="0" w:color="auto"/>
            </w:tcBorders>
            <w:shd w:val="clear" w:color="auto" w:fill="auto"/>
            <w:vAlign w:val="center"/>
          </w:tcPr>
          <w:p w:rsidR="00DA2A9F" w:rsidRPr="00577167" w:rsidRDefault="00DA2A9F" w:rsidP="00DA2A9F">
            <w:pPr>
              <w:pStyle w:val="caratteretabellaSTEAM"/>
              <w:rPr>
                <w:b/>
                <w:lang w:eastAsia="en-GB"/>
              </w:rPr>
            </w:pPr>
            <w:r w:rsidRPr="00577167">
              <w:rPr>
                <w:b/>
                <w:lang w:eastAsia="en-GB"/>
              </w:rPr>
              <w:t>Parametri</w:t>
            </w:r>
          </w:p>
        </w:tc>
        <w:tc>
          <w:tcPr>
            <w:tcW w:w="1276" w:type="dxa"/>
            <w:tcBorders>
              <w:top w:val="single" w:sz="12" w:space="0" w:color="auto"/>
              <w:bottom w:val="single" w:sz="12" w:space="0" w:color="auto"/>
            </w:tcBorders>
            <w:shd w:val="clear" w:color="auto" w:fill="auto"/>
            <w:vAlign w:val="center"/>
          </w:tcPr>
          <w:p w:rsidR="00DA2A9F" w:rsidRPr="00577167" w:rsidRDefault="00DA2A9F" w:rsidP="00DA2A9F">
            <w:pPr>
              <w:pStyle w:val="caratteretabellaSTEAM"/>
              <w:jc w:val="center"/>
              <w:rPr>
                <w:b/>
                <w:lang w:eastAsia="en-GB"/>
              </w:rPr>
            </w:pPr>
            <w:r w:rsidRPr="00577167">
              <w:rPr>
                <w:b/>
                <w:lang w:eastAsia="en-GB"/>
              </w:rPr>
              <w:t>U.d.M.</w:t>
            </w:r>
          </w:p>
        </w:tc>
        <w:tc>
          <w:tcPr>
            <w:tcW w:w="2341" w:type="dxa"/>
            <w:tcBorders>
              <w:top w:val="single" w:sz="12" w:space="0" w:color="auto"/>
              <w:bottom w:val="single" w:sz="12" w:space="0" w:color="auto"/>
              <w:right w:val="single" w:sz="12" w:space="0" w:color="auto"/>
            </w:tcBorders>
            <w:shd w:val="clear" w:color="auto" w:fill="auto"/>
            <w:vAlign w:val="center"/>
          </w:tcPr>
          <w:p w:rsidR="00DA2A9F" w:rsidRPr="00577167" w:rsidRDefault="00DA2A9F" w:rsidP="00DA2A9F">
            <w:pPr>
              <w:pStyle w:val="caratteretabellaSTEAM"/>
              <w:jc w:val="center"/>
              <w:rPr>
                <w:b/>
                <w:lang w:eastAsia="en-GB"/>
              </w:rPr>
            </w:pPr>
            <w:r w:rsidRPr="00577167">
              <w:rPr>
                <w:b/>
                <w:lang w:eastAsia="en-GB"/>
              </w:rPr>
              <w:t>Camino</w:t>
            </w:r>
          </w:p>
        </w:tc>
      </w:tr>
      <w:tr w:rsidR="00DA2A9F" w:rsidRPr="00577167" w:rsidTr="00C458FA">
        <w:trPr>
          <w:cantSplit/>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Coordinate UTM - WGS84 - Fuso 33N</w:t>
            </w:r>
          </w:p>
        </w:tc>
        <w:tc>
          <w:tcPr>
            <w:tcW w:w="1276" w:type="dxa"/>
            <w:shd w:val="clear" w:color="auto" w:fill="auto"/>
            <w:vAlign w:val="center"/>
          </w:tcPr>
          <w:p w:rsidR="00DA2A9F" w:rsidRPr="00577167" w:rsidRDefault="00DA2A9F" w:rsidP="00DA2A9F">
            <w:pPr>
              <w:pStyle w:val="caratteretabellaSTEAM"/>
              <w:jc w:val="center"/>
              <w:rPr>
                <w:lang w:eastAsia="en-GB"/>
              </w:rPr>
            </w:pPr>
            <w:proofErr w:type="gramStart"/>
            <w:r w:rsidRPr="00577167">
              <w:rPr>
                <w:lang w:eastAsia="en-GB"/>
              </w:rPr>
              <w:t>[m</w:t>
            </w:r>
            <w:proofErr w:type="gramEnd"/>
            <w:r w:rsidRPr="00577167">
              <w:rPr>
                <w:lang w:eastAsia="en-GB"/>
              </w:rPr>
              <w:t>]</w:t>
            </w:r>
          </w:p>
        </w:tc>
        <w:tc>
          <w:tcPr>
            <w:tcW w:w="2341" w:type="dxa"/>
            <w:shd w:val="clear" w:color="auto" w:fill="auto"/>
            <w:vAlign w:val="center"/>
          </w:tcPr>
          <w:p w:rsidR="00DA2A9F" w:rsidRPr="00577167" w:rsidRDefault="00DA2A9F" w:rsidP="00DA2A9F">
            <w:pPr>
              <w:pStyle w:val="caratteretabellaSTEAM"/>
              <w:jc w:val="center"/>
              <w:rPr>
                <w:lang w:eastAsia="en-GB"/>
              </w:rPr>
            </w:pPr>
            <w:r w:rsidRPr="00577167">
              <w:rPr>
                <w:lang w:eastAsia="en-GB"/>
              </w:rPr>
              <w:t>E: 681.7</w:t>
            </w:r>
            <w:r w:rsidR="00C458FA" w:rsidRPr="00577167">
              <w:rPr>
                <w:lang w:eastAsia="en-GB"/>
              </w:rPr>
              <w:t>60</w:t>
            </w:r>
          </w:p>
          <w:p w:rsidR="00DA2A9F" w:rsidRPr="00577167" w:rsidRDefault="00DA2A9F" w:rsidP="00C458FA">
            <w:pPr>
              <w:pStyle w:val="caratteretabellaSTEAM"/>
              <w:jc w:val="center"/>
              <w:rPr>
                <w:lang w:eastAsia="en-GB"/>
              </w:rPr>
            </w:pPr>
            <w:r w:rsidRPr="00577167">
              <w:rPr>
                <w:lang w:eastAsia="en-GB"/>
              </w:rPr>
              <w:t>N: 4.491.7</w:t>
            </w:r>
            <w:r w:rsidR="00C458FA" w:rsidRPr="00577167">
              <w:rPr>
                <w:lang w:eastAsia="en-GB"/>
              </w:rPr>
              <w:t>33</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Altezza</w:t>
            </w:r>
          </w:p>
        </w:tc>
        <w:tc>
          <w:tcPr>
            <w:tcW w:w="1276" w:type="dxa"/>
            <w:shd w:val="clear" w:color="auto" w:fill="auto"/>
            <w:vAlign w:val="center"/>
          </w:tcPr>
          <w:p w:rsidR="00DA2A9F" w:rsidRPr="00577167" w:rsidRDefault="00DA2A9F" w:rsidP="00DA2A9F">
            <w:pPr>
              <w:pStyle w:val="caratteretabellaSTEAM"/>
              <w:jc w:val="center"/>
              <w:rPr>
                <w:lang w:eastAsia="en-GB"/>
              </w:rPr>
            </w:pPr>
            <w:proofErr w:type="gramStart"/>
            <w:r w:rsidRPr="00577167">
              <w:rPr>
                <w:lang w:eastAsia="en-GB"/>
              </w:rPr>
              <w:t>[m</w:t>
            </w:r>
            <w:proofErr w:type="gramEnd"/>
            <w:r w:rsidRPr="00577167">
              <w:rPr>
                <w:lang w:eastAsia="en-GB"/>
              </w:rPr>
              <w:t>]</w:t>
            </w:r>
          </w:p>
        </w:tc>
        <w:tc>
          <w:tcPr>
            <w:tcW w:w="2341" w:type="dxa"/>
            <w:shd w:val="clear" w:color="auto" w:fill="auto"/>
            <w:vAlign w:val="center"/>
          </w:tcPr>
          <w:p w:rsidR="00DA2A9F" w:rsidRPr="00577167" w:rsidRDefault="00DA2A9F" w:rsidP="00DA2A9F">
            <w:pPr>
              <w:pStyle w:val="caratteretabellaSTEAM"/>
              <w:jc w:val="center"/>
              <w:rPr>
                <w:lang w:eastAsia="en-GB"/>
              </w:rPr>
            </w:pPr>
            <w:r w:rsidRPr="00577167">
              <w:rPr>
                <w:lang w:eastAsia="en-GB"/>
              </w:rPr>
              <w:t>45</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Diametro</w:t>
            </w:r>
          </w:p>
        </w:tc>
        <w:tc>
          <w:tcPr>
            <w:tcW w:w="1276" w:type="dxa"/>
            <w:shd w:val="clear" w:color="auto" w:fill="auto"/>
            <w:vAlign w:val="center"/>
          </w:tcPr>
          <w:p w:rsidR="00DA2A9F" w:rsidRPr="00577167" w:rsidRDefault="00DA2A9F" w:rsidP="00DA2A9F">
            <w:pPr>
              <w:pStyle w:val="caratteretabellaSTEAM"/>
              <w:jc w:val="center"/>
              <w:rPr>
                <w:lang w:eastAsia="en-GB"/>
              </w:rPr>
            </w:pPr>
            <w:proofErr w:type="gramStart"/>
            <w:r w:rsidRPr="00577167">
              <w:rPr>
                <w:lang w:eastAsia="en-GB"/>
              </w:rPr>
              <w:t>[m</w:t>
            </w:r>
            <w:proofErr w:type="gramEnd"/>
            <w:r w:rsidRPr="00577167">
              <w:rPr>
                <w:lang w:eastAsia="en-GB"/>
              </w:rPr>
              <w:t>]</w:t>
            </w:r>
          </w:p>
        </w:tc>
        <w:tc>
          <w:tcPr>
            <w:tcW w:w="2341" w:type="dxa"/>
            <w:shd w:val="clear" w:color="auto" w:fill="auto"/>
            <w:vAlign w:val="center"/>
          </w:tcPr>
          <w:p w:rsidR="00DA2A9F" w:rsidRPr="00577167" w:rsidRDefault="00DA2A9F" w:rsidP="00DA2A9F">
            <w:pPr>
              <w:pStyle w:val="caratteretabellaSTEAM"/>
              <w:jc w:val="center"/>
              <w:rPr>
                <w:lang w:eastAsia="en-GB"/>
              </w:rPr>
            </w:pPr>
            <w:r w:rsidRPr="00577167">
              <w:rPr>
                <w:lang w:eastAsia="en-GB"/>
              </w:rPr>
              <w:t>1,65</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Temperatura</w:t>
            </w:r>
          </w:p>
        </w:tc>
        <w:tc>
          <w:tcPr>
            <w:tcW w:w="1276" w:type="dxa"/>
            <w:shd w:val="clear" w:color="auto" w:fill="auto"/>
            <w:vAlign w:val="center"/>
          </w:tcPr>
          <w:p w:rsidR="00DA2A9F" w:rsidRPr="00577167" w:rsidRDefault="00DA2A9F" w:rsidP="00DA2A9F">
            <w:pPr>
              <w:pStyle w:val="caratteretabellaSTEAM"/>
              <w:jc w:val="center"/>
              <w:rPr>
                <w:lang w:eastAsia="en-GB"/>
              </w:rPr>
            </w:pPr>
            <w:proofErr w:type="gramStart"/>
            <w:r w:rsidRPr="00577167">
              <w:rPr>
                <w:lang w:eastAsia="en-GB"/>
              </w:rPr>
              <w:t>[°C</w:t>
            </w:r>
            <w:proofErr w:type="gramEnd"/>
            <w:r w:rsidRPr="00577167">
              <w:rPr>
                <w:lang w:eastAsia="en-GB"/>
              </w:rPr>
              <w:t>]</w:t>
            </w:r>
          </w:p>
        </w:tc>
        <w:tc>
          <w:tcPr>
            <w:tcW w:w="2341" w:type="dxa"/>
            <w:shd w:val="clear" w:color="auto" w:fill="auto"/>
            <w:vAlign w:val="center"/>
          </w:tcPr>
          <w:p w:rsidR="00DA2A9F" w:rsidRPr="00577167" w:rsidRDefault="00DA2A9F" w:rsidP="00DA2A9F">
            <w:pPr>
              <w:pStyle w:val="caratteretabellaSTEAM"/>
              <w:jc w:val="center"/>
              <w:rPr>
                <w:lang w:eastAsia="en-GB"/>
              </w:rPr>
            </w:pPr>
            <w:r w:rsidRPr="00577167">
              <w:rPr>
                <w:lang w:eastAsia="en-GB"/>
              </w:rPr>
              <w:t>200</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Velocità</w:t>
            </w:r>
          </w:p>
        </w:tc>
        <w:tc>
          <w:tcPr>
            <w:tcW w:w="1276" w:type="dxa"/>
            <w:shd w:val="clear" w:color="auto" w:fill="auto"/>
            <w:vAlign w:val="center"/>
          </w:tcPr>
          <w:p w:rsidR="00DA2A9F" w:rsidRPr="00577167" w:rsidRDefault="00DA2A9F" w:rsidP="00DA2A9F">
            <w:pPr>
              <w:pStyle w:val="caratteretabellaSTEAM"/>
              <w:jc w:val="center"/>
              <w:rPr>
                <w:lang w:eastAsia="en-GB"/>
              </w:rPr>
            </w:pPr>
            <w:proofErr w:type="gramStart"/>
            <w:r w:rsidRPr="00577167">
              <w:rPr>
                <w:lang w:eastAsia="en-GB"/>
              </w:rPr>
              <w:t>[m</w:t>
            </w:r>
            <w:proofErr w:type="gramEnd"/>
            <w:r w:rsidRPr="00577167">
              <w:rPr>
                <w:lang w:eastAsia="en-GB"/>
              </w:rPr>
              <w:t>/s]</w:t>
            </w:r>
          </w:p>
        </w:tc>
        <w:tc>
          <w:tcPr>
            <w:tcW w:w="2341" w:type="dxa"/>
            <w:shd w:val="clear" w:color="auto" w:fill="auto"/>
            <w:vAlign w:val="center"/>
          </w:tcPr>
          <w:p w:rsidR="00DA2A9F" w:rsidRPr="00577167" w:rsidRDefault="00DA2A9F" w:rsidP="00C458FA">
            <w:pPr>
              <w:pStyle w:val="caratteretabellaSTEAM"/>
              <w:jc w:val="center"/>
              <w:rPr>
                <w:lang w:eastAsia="en-GB"/>
              </w:rPr>
            </w:pPr>
            <w:r w:rsidRPr="00577167">
              <w:rPr>
                <w:lang w:eastAsia="en-GB"/>
              </w:rPr>
              <w:t>18,</w:t>
            </w:r>
            <w:r w:rsidR="00C458FA" w:rsidRPr="00577167">
              <w:rPr>
                <w:lang w:eastAsia="en-GB"/>
              </w:rPr>
              <w:t>62</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vertAlign w:val="superscript"/>
                <w:lang w:eastAsia="en-GB"/>
              </w:rPr>
            </w:pPr>
            <w:r w:rsidRPr="00577167">
              <w:rPr>
                <w:lang w:eastAsia="en-GB"/>
              </w:rPr>
              <w:t>Concentrazione di NO</w:t>
            </w:r>
            <w:r w:rsidRPr="00577167">
              <w:rPr>
                <w:vertAlign w:val="subscript"/>
                <w:lang w:eastAsia="en-GB"/>
              </w:rPr>
              <w:t>x</w:t>
            </w:r>
            <w:r w:rsidRPr="00577167">
              <w:rPr>
                <w:lang w:eastAsia="en-GB"/>
              </w:rPr>
              <w:t xml:space="preserve"> nei fumi</w:t>
            </w:r>
            <w:proofErr w:type="gramStart"/>
            <w:r w:rsidRPr="00577167">
              <w:rPr>
                <w:vertAlign w:val="superscript"/>
                <w:lang w:eastAsia="en-GB"/>
              </w:rPr>
              <w:t>(</w:t>
            </w:r>
            <w:proofErr w:type="gramEnd"/>
            <w:r w:rsidRPr="00577167">
              <w:rPr>
                <w:vertAlign w:val="superscript"/>
                <w:lang w:eastAsia="en-GB"/>
              </w:rPr>
              <w:t>1)</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[mg</w:t>
            </w:r>
            <w:proofErr w:type="gramEnd"/>
            <w:r w:rsidRPr="00577167">
              <w:rPr>
                <w:rFonts w:eastAsia="Calibri"/>
                <w:bCs/>
                <w:color w:val="000000"/>
              </w:rPr>
              <w:t>/Nm</w:t>
            </w:r>
            <w:r w:rsidRPr="00577167">
              <w:rPr>
                <w:rFonts w:eastAsia="Calibri"/>
                <w:bCs/>
                <w:color w:val="000000"/>
                <w:vertAlign w:val="superscript"/>
              </w:rPr>
              <w:t>3</w:t>
            </w:r>
            <w:r w:rsidRPr="00577167">
              <w:rPr>
                <w:rFonts w:eastAsia="Calibri"/>
                <w:bCs/>
                <w:color w:val="000000"/>
              </w:rPr>
              <w:t>]</w:t>
            </w:r>
          </w:p>
        </w:tc>
        <w:tc>
          <w:tcPr>
            <w:tcW w:w="2341" w:type="dxa"/>
            <w:shd w:val="clear" w:color="auto" w:fill="auto"/>
            <w:vAlign w:val="center"/>
          </w:tcPr>
          <w:p w:rsidR="00DA2A9F" w:rsidRPr="00577167" w:rsidRDefault="00DA2A9F" w:rsidP="00C458FA">
            <w:pPr>
              <w:pStyle w:val="caratteretabellaSTEAM"/>
              <w:jc w:val="center"/>
              <w:rPr>
                <w:lang w:eastAsia="en-GB"/>
              </w:rPr>
            </w:pPr>
            <w:r w:rsidRPr="00577167">
              <w:rPr>
                <w:lang w:eastAsia="en-GB"/>
              </w:rPr>
              <w:t>1</w:t>
            </w:r>
            <w:r w:rsidR="00C458FA" w:rsidRPr="00577167">
              <w:rPr>
                <w:lang w:eastAsia="en-GB"/>
              </w:rPr>
              <w:t>2</w:t>
            </w:r>
            <w:r w:rsidRPr="00577167">
              <w:rPr>
                <w:lang w:eastAsia="en-GB"/>
              </w:rPr>
              <w:t>0</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Flusso di massa di NO</w:t>
            </w:r>
            <w:r w:rsidRPr="00577167">
              <w:rPr>
                <w:vertAlign w:val="subscript"/>
                <w:lang w:eastAsia="en-GB"/>
              </w:rPr>
              <w:t>x</w:t>
            </w:r>
          </w:p>
        </w:tc>
        <w:tc>
          <w:tcPr>
            <w:tcW w:w="1276" w:type="dxa"/>
            <w:shd w:val="clear" w:color="auto" w:fill="auto"/>
            <w:vAlign w:val="center"/>
          </w:tcPr>
          <w:p w:rsidR="00DA2A9F" w:rsidRPr="00577167" w:rsidRDefault="00DA2A9F" w:rsidP="00DA2A9F">
            <w:pPr>
              <w:pStyle w:val="caratteretabellaSTEAM"/>
              <w:jc w:val="center"/>
              <w:rPr>
                <w:lang w:eastAsia="en-GB"/>
              </w:rPr>
            </w:pPr>
            <w:proofErr w:type="gramStart"/>
            <w:r w:rsidRPr="00577167">
              <w:rPr>
                <w:rFonts w:eastAsia="Calibri"/>
                <w:bCs/>
                <w:color w:val="000000"/>
              </w:rPr>
              <w:t>[kg</w:t>
            </w:r>
            <w:proofErr w:type="gramEnd"/>
            <w:r w:rsidRPr="00577167">
              <w:rPr>
                <w:rFonts w:eastAsia="Calibri"/>
                <w:bCs/>
                <w:color w:val="000000"/>
              </w:rPr>
              <w:t>/h]</w:t>
            </w:r>
          </w:p>
        </w:tc>
        <w:tc>
          <w:tcPr>
            <w:tcW w:w="2341" w:type="dxa"/>
            <w:shd w:val="clear" w:color="auto" w:fill="auto"/>
            <w:vAlign w:val="center"/>
          </w:tcPr>
          <w:p w:rsidR="00DA2A9F" w:rsidRPr="00577167" w:rsidRDefault="00DA2A9F" w:rsidP="00C458FA">
            <w:pPr>
              <w:pStyle w:val="caratteretabellaSTEAM"/>
              <w:jc w:val="center"/>
              <w:rPr>
                <w:lang w:eastAsia="en-GB"/>
              </w:rPr>
            </w:pPr>
            <w:r w:rsidRPr="00577167">
              <w:rPr>
                <w:lang w:eastAsia="en-GB"/>
              </w:rPr>
              <w:t>1</w:t>
            </w:r>
            <w:r w:rsidR="00C458FA" w:rsidRPr="00577167">
              <w:rPr>
                <w:lang w:eastAsia="en-GB"/>
              </w:rPr>
              <w:t>1</w:t>
            </w:r>
            <w:r w:rsidRPr="00577167">
              <w:rPr>
                <w:lang w:eastAsia="en-GB"/>
              </w:rPr>
              <w:t>,</w:t>
            </w:r>
            <w:r w:rsidR="00C458FA" w:rsidRPr="00577167">
              <w:rPr>
                <w:lang w:eastAsia="en-GB"/>
              </w:rPr>
              <w:t>596</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vertAlign w:val="superscript"/>
                <w:lang w:eastAsia="en-GB"/>
              </w:rPr>
            </w:pPr>
            <w:r w:rsidRPr="00577167">
              <w:rPr>
                <w:lang w:eastAsia="en-GB"/>
              </w:rPr>
              <w:t xml:space="preserve">Concentrazione di </w:t>
            </w:r>
            <w:r w:rsidR="00EE6066" w:rsidRPr="00577167">
              <w:rPr>
                <w:lang w:eastAsia="en-GB"/>
              </w:rPr>
              <w:t xml:space="preserve">Polveri </w:t>
            </w:r>
            <w:r w:rsidRPr="00577167">
              <w:rPr>
                <w:lang w:eastAsia="en-GB"/>
              </w:rPr>
              <w:t>totali nei fumi</w:t>
            </w:r>
            <w:proofErr w:type="gramStart"/>
            <w:r w:rsidRPr="00577167">
              <w:rPr>
                <w:vertAlign w:val="superscript"/>
                <w:lang w:eastAsia="en-GB"/>
              </w:rPr>
              <w:t>(</w:t>
            </w:r>
            <w:proofErr w:type="gramEnd"/>
            <w:r w:rsidRPr="00577167">
              <w:rPr>
                <w:vertAlign w:val="superscript"/>
                <w:lang w:eastAsia="en-GB"/>
              </w:rPr>
              <w:t>1)</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[mg</w:t>
            </w:r>
            <w:proofErr w:type="gramEnd"/>
            <w:r w:rsidRPr="00577167">
              <w:rPr>
                <w:rFonts w:eastAsia="Calibri"/>
                <w:bCs/>
                <w:color w:val="000000"/>
              </w:rPr>
              <w:t>/Nm</w:t>
            </w:r>
            <w:r w:rsidRPr="00577167">
              <w:rPr>
                <w:rFonts w:eastAsia="Calibri"/>
                <w:bCs/>
                <w:color w:val="000000"/>
                <w:vertAlign w:val="superscript"/>
              </w:rPr>
              <w:t>3</w:t>
            </w:r>
            <w:r w:rsidRPr="00577167">
              <w:rPr>
                <w:rFonts w:eastAsia="Calibri"/>
                <w:bCs/>
                <w:color w:val="000000"/>
              </w:rPr>
              <w:t>]</w:t>
            </w:r>
          </w:p>
        </w:tc>
        <w:tc>
          <w:tcPr>
            <w:tcW w:w="2341" w:type="dxa"/>
            <w:shd w:val="clear" w:color="auto" w:fill="auto"/>
            <w:vAlign w:val="center"/>
          </w:tcPr>
          <w:p w:rsidR="00DA2A9F" w:rsidRPr="00577167" w:rsidRDefault="00DA2A9F" w:rsidP="00DA2A9F">
            <w:pPr>
              <w:pStyle w:val="caratteretabellaSTEAM"/>
              <w:jc w:val="center"/>
              <w:rPr>
                <w:lang w:eastAsia="en-GB"/>
              </w:rPr>
            </w:pPr>
            <w:r w:rsidRPr="00577167">
              <w:rPr>
                <w:lang w:eastAsia="en-GB"/>
              </w:rPr>
              <w:t>8</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 xml:space="preserve">Flusso di massa di </w:t>
            </w:r>
            <w:r w:rsidR="00EE6066" w:rsidRPr="00577167">
              <w:rPr>
                <w:lang w:eastAsia="en-GB"/>
              </w:rPr>
              <w:t xml:space="preserve">Polveri </w:t>
            </w:r>
            <w:r w:rsidRPr="00577167">
              <w:rPr>
                <w:lang w:eastAsia="en-GB"/>
              </w:rPr>
              <w:t>totali</w:t>
            </w:r>
          </w:p>
        </w:tc>
        <w:tc>
          <w:tcPr>
            <w:tcW w:w="1276" w:type="dxa"/>
            <w:shd w:val="clear" w:color="auto" w:fill="auto"/>
            <w:vAlign w:val="center"/>
          </w:tcPr>
          <w:p w:rsidR="00DA2A9F" w:rsidRPr="00577167" w:rsidRDefault="00DA2A9F" w:rsidP="00DA2A9F">
            <w:pPr>
              <w:pStyle w:val="caratteretabellaSTEAM"/>
              <w:jc w:val="center"/>
              <w:rPr>
                <w:lang w:eastAsia="en-GB"/>
              </w:rPr>
            </w:pPr>
            <w:proofErr w:type="gramStart"/>
            <w:r w:rsidRPr="00577167">
              <w:rPr>
                <w:rFonts w:eastAsia="Calibri"/>
                <w:bCs/>
                <w:color w:val="000000"/>
              </w:rPr>
              <w:t>[kg</w:t>
            </w:r>
            <w:proofErr w:type="gramEnd"/>
            <w:r w:rsidRPr="00577167">
              <w:rPr>
                <w:rFonts w:eastAsia="Calibri"/>
                <w:bCs/>
                <w:color w:val="000000"/>
              </w:rPr>
              <w:t>/h]</w:t>
            </w:r>
          </w:p>
        </w:tc>
        <w:tc>
          <w:tcPr>
            <w:tcW w:w="2341" w:type="dxa"/>
            <w:shd w:val="clear" w:color="auto" w:fill="auto"/>
            <w:vAlign w:val="center"/>
          </w:tcPr>
          <w:p w:rsidR="00DA2A9F" w:rsidRPr="00577167" w:rsidRDefault="00DA2A9F" w:rsidP="00C458FA">
            <w:pPr>
              <w:pStyle w:val="caratteretabellaSTEAM"/>
              <w:jc w:val="center"/>
              <w:rPr>
                <w:lang w:eastAsia="en-GB"/>
              </w:rPr>
            </w:pPr>
            <w:r w:rsidRPr="00577167">
              <w:rPr>
                <w:lang w:eastAsia="en-GB"/>
              </w:rPr>
              <w:t>0,</w:t>
            </w:r>
            <w:r w:rsidR="00C458FA" w:rsidRPr="00577167">
              <w:rPr>
                <w:lang w:eastAsia="en-GB"/>
              </w:rPr>
              <w:t>773</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vertAlign w:val="superscript"/>
                <w:lang w:eastAsia="en-GB"/>
              </w:rPr>
            </w:pPr>
            <w:r w:rsidRPr="00577167">
              <w:rPr>
                <w:lang w:eastAsia="en-GB"/>
              </w:rPr>
              <w:t>Concentrazione di SO</w:t>
            </w:r>
            <w:r w:rsidR="0011494C" w:rsidRPr="00577167">
              <w:rPr>
                <w:vertAlign w:val="subscript"/>
                <w:lang w:eastAsia="en-GB"/>
              </w:rPr>
              <w:t>x</w:t>
            </w:r>
            <w:r w:rsidRPr="00577167">
              <w:rPr>
                <w:lang w:eastAsia="en-GB"/>
              </w:rPr>
              <w:t xml:space="preserve"> nei fumi</w:t>
            </w:r>
            <w:proofErr w:type="gramStart"/>
            <w:r w:rsidRPr="00577167">
              <w:rPr>
                <w:vertAlign w:val="superscript"/>
                <w:lang w:eastAsia="en-GB"/>
              </w:rPr>
              <w:t>(</w:t>
            </w:r>
            <w:proofErr w:type="gramEnd"/>
            <w:r w:rsidRPr="00577167">
              <w:rPr>
                <w:vertAlign w:val="superscript"/>
                <w:lang w:eastAsia="en-GB"/>
              </w:rPr>
              <w:t>1)</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[mg</w:t>
            </w:r>
            <w:proofErr w:type="gramEnd"/>
            <w:r w:rsidRPr="00577167">
              <w:rPr>
                <w:rFonts w:eastAsia="Calibri"/>
                <w:bCs/>
                <w:color w:val="000000"/>
              </w:rPr>
              <w:t>/Nm</w:t>
            </w:r>
            <w:r w:rsidRPr="00577167">
              <w:rPr>
                <w:rFonts w:eastAsia="Calibri"/>
                <w:bCs/>
                <w:color w:val="000000"/>
                <w:vertAlign w:val="superscript"/>
              </w:rPr>
              <w:t>3</w:t>
            </w:r>
            <w:r w:rsidRPr="00577167">
              <w:rPr>
                <w:rFonts w:eastAsia="Calibri"/>
                <w:bCs/>
                <w:color w:val="000000"/>
              </w:rPr>
              <w:t>]</w:t>
            </w:r>
          </w:p>
        </w:tc>
        <w:tc>
          <w:tcPr>
            <w:tcW w:w="2341" w:type="dxa"/>
            <w:shd w:val="clear" w:color="auto" w:fill="auto"/>
            <w:vAlign w:val="center"/>
          </w:tcPr>
          <w:p w:rsidR="00DA2A9F" w:rsidRPr="00577167" w:rsidRDefault="00DA2A9F" w:rsidP="00DA2A9F">
            <w:pPr>
              <w:pStyle w:val="caratteretabellaSTEAM"/>
              <w:jc w:val="center"/>
              <w:rPr>
                <w:lang w:eastAsia="en-GB"/>
              </w:rPr>
            </w:pPr>
            <w:r w:rsidRPr="00577167">
              <w:rPr>
                <w:lang w:eastAsia="en-GB"/>
              </w:rPr>
              <w:t>40</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Flusso di massa di SO</w:t>
            </w:r>
            <w:r w:rsidR="0011494C" w:rsidRPr="00577167">
              <w:rPr>
                <w:vertAlign w:val="subscript"/>
                <w:lang w:eastAsia="en-GB"/>
              </w:rPr>
              <w:t>x</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[kg</w:t>
            </w:r>
            <w:proofErr w:type="gramEnd"/>
            <w:r w:rsidRPr="00577167">
              <w:rPr>
                <w:rFonts w:eastAsia="Calibri"/>
                <w:bCs/>
                <w:color w:val="000000"/>
              </w:rPr>
              <w:t>/h]</w:t>
            </w:r>
          </w:p>
        </w:tc>
        <w:tc>
          <w:tcPr>
            <w:tcW w:w="2341" w:type="dxa"/>
            <w:shd w:val="clear" w:color="auto" w:fill="auto"/>
            <w:vAlign w:val="center"/>
          </w:tcPr>
          <w:p w:rsidR="00DA2A9F" w:rsidRPr="00577167" w:rsidRDefault="00C458FA" w:rsidP="00C458FA">
            <w:pPr>
              <w:pStyle w:val="caratteretabellaSTEAM"/>
              <w:jc w:val="center"/>
              <w:rPr>
                <w:lang w:eastAsia="en-GB"/>
              </w:rPr>
            </w:pPr>
            <w:r w:rsidRPr="00577167">
              <w:rPr>
                <w:lang w:eastAsia="en-GB"/>
              </w:rPr>
              <w:t>3</w:t>
            </w:r>
            <w:r w:rsidR="00DA2A9F" w:rsidRPr="00577167">
              <w:rPr>
                <w:lang w:eastAsia="en-GB"/>
              </w:rPr>
              <w:t>,</w:t>
            </w:r>
            <w:r w:rsidRPr="00577167">
              <w:rPr>
                <w:lang w:eastAsia="en-GB"/>
              </w:rPr>
              <w:t>865</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Concentrazione di HCl nei fumi</w:t>
            </w:r>
            <w:proofErr w:type="gramStart"/>
            <w:r w:rsidRPr="00577167">
              <w:rPr>
                <w:vertAlign w:val="superscript"/>
                <w:lang w:eastAsia="en-GB"/>
              </w:rPr>
              <w:t>(</w:t>
            </w:r>
            <w:proofErr w:type="gramEnd"/>
            <w:r w:rsidRPr="00577167">
              <w:rPr>
                <w:vertAlign w:val="superscript"/>
                <w:lang w:eastAsia="en-GB"/>
              </w:rPr>
              <w:t>1)</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[mg</w:t>
            </w:r>
            <w:proofErr w:type="gramEnd"/>
            <w:r w:rsidRPr="00577167">
              <w:rPr>
                <w:rFonts w:eastAsia="Calibri"/>
                <w:bCs/>
                <w:color w:val="000000"/>
              </w:rPr>
              <w:t>/Nm</w:t>
            </w:r>
            <w:r w:rsidRPr="00577167">
              <w:rPr>
                <w:rFonts w:eastAsia="Calibri"/>
                <w:bCs/>
                <w:color w:val="000000"/>
                <w:vertAlign w:val="superscript"/>
              </w:rPr>
              <w:t>3</w:t>
            </w:r>
            <w:r w:rsidRPr="00577167">
              <w:rPr>
                <w:rFonts w:eastAsia="Calibri"/>
                <w:bCs/>
                <w:color w:val="000000"/>
              </w:rPr>
              <w:t>]</w:t>
            </w:r>
          </w:p>
        </w:tc>
        <w:tc>
          <w:tcPr>
            <w:tcW w:w="2341" w:type="dxa"/>
            <w:shd w:val="clear" w:color="auto" w:fill="auto"/>
            <w:vAlign w:val="center"/>
          </w:tcPr>
          <w:p w:rsidR="00DA2A9F" w:rsidRPr="00577167" w:rsidRDefault="00DA2A9F" w:rsidP="00DA2A9F">
            <w:pPr>
              <w:pStyle w:val="caratteretabellaSTEAM"/>
              <w:jc w:val="center"/>
              <w:rPr>
                <w:lang w:eastAsia="en-GB"/>
              </w:rPr>
            </w:pPr>
            <w:r w:rsidRPr="00577167">
              <w:rPr>
                <w:lang w:eastAsia="en-GB"/>
              </w:rPr>
              <w:t>8</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Flusso di massa di HCl</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[kg</w:t>
            </w:r>
            <w:proofErr w:type="gramEnd"/>
            <w:r w:rsidRPr="00577167">
              <w:rPr>
                <w:rFonts w:eastAsia="Calibri"/>
                <w:bCs/>
                <w:color w:val="000000"/>
              </w:rPr>
              <w:t>/h]</w:t>
            </w:r>
          </w:p>
        </w:tc>
        <w:tc>
          <w:tcPr>
            <w:tcW w:w="2341" w:type="dxa"/>
            <w:shd w:val="clear" w:color="auto" w:fill="auto"/>
            <w:vAlign w:val="center"/>
          </w:tcPr>
          <w:p w:rsidR="00DA2A9F" w:rsidRPr="00577167" w:rsidRDefault="00DA2A9F" w:rsidP="00C458FA">
            <w:pPr>
              <w:pStyle w:val="caratteretabellaSTEAM"/>
              <w:jc w:val="center"/>
              <w:rPr>
                <w:lang w:eastAsia="en-GB"/>
              </w:rPr>
            </w:pPr>
            <w:r w:rsidRPr="00577167">
              <w:rPr>
                <w:lang w:eastAsia="en-GB"/>
              </w:rPr>
              <w:t>0,</w:t>
            </w:r>
            <w:r w:rsidR="00C458FA" w:rsidRPr="00577167">
              <w:rPr>
                <w:lang w:eastAsia="en-GB"/>
              </w:rPr>
              <w:t>773</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Concentrazione di HF nei fumi</w:t>
            </w:r>
            <w:proofErr w:type="gramStart"/>
            <w:r w:rsidRPr="00577167">
              <w:rPr>
                <w:vertAlign w:val="superscript"/>
                <w:lang w:eastAsia="en-GB"/>
              </w:rPr>
              <w:t>(</w:t>
            </w:r>
            <w:proofErr w:type="gramEnd"/>
            <w:r w:rsidRPr="00577167">
              <w:rPr>
                <w:vertAlign w:val="superscript"/>
                <w:lang w:eastAsia="en-GB"/>
              </w:rPr>
              <w:t>1)</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[mg</w:t>
            </w:r>
            <w:proofErr w:type="gramEnd"/>
            <w:r w:rsidRPr="00577167">
              <w:rPr>
                <w:rFonts w:eastAsia="Calibri"/>
                <w:bCs/>
                <w:color w:val="000000"/>
              </w:rPr>
              <w:t>/Nm</w:t>
            </w:r>
            <w:r w:rsidRPr="00577167">
              <w:rPr>
                <w:rFonts w:eastAsia="Calibri"/>
                <w:bCs/>
                <w:color w:val="000000"/>
                <w:vertAlign w:val="superscript"/>
              </w:rPr>
              <w:t>3</w:t>
            </w:r>
            <w:r w:rsidRPr="00577167">
              <w:rPr>
                <w:rFonts w:eastAsia="Calibri"/>
                <w:bCs/>
                <w:color w:val="000000"/>
              </w:rPr>
              <w:t>]</w:t>
            </w:r>
          </w:p>
        </w:tc>
        <w:tc>
          <w:tcPr>
            <w:tcW w:w="2341" w:type="dxa"/>
            <w:shd w:val="clear" w:color="auto" w:fill="auto"/>
            <w:vAlign w:val="center"/>
          </w:tcPr>
          <w:p w:rsidR="00DA2A9F" w:rsidRPr="00577167" w:rsidRDefault="00DA2A9F" w:rsidP="00DA2A9F">
            <w:pPr>
              <w:pStyle w:val="caratteretabellaSTEAM"/>
              <w:jc w:val="center"/>
              <w:rPr>
                <w:lang w:eastAsia="en-GB"/>
              </w:rPr>
            </w:pPr>
            <w:r w:rsidRPr="00577167">
              <w:rPr>
                <w:lang w:eastAsia="en-GB"/>
              </w:rPr>
              <w:t>0,8</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lastRenderedPageBreak/>
              <w:t>Flusso di massa di HF</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[kg</w:t>
            </w:r>
            <w:proofErr w:type="gramEnd"/>
            <w:r w:rsidRPr="00577167">
              <w:rPr>
                <w:rFonts w:eastAsia="Calibri"/>
                <w:bCs/>
                <w:color w:val="000000"/>
              </w:rPr>
              <w:t>/h]</w:t>
            </w:r>
          </w:p>
        </w:tc>
        <w:tc>
          <w:tcPr>
            <w:tcW w:w="2341" w:type="dxa"/>
            <w:shd w:val="clear" w:color="auto" w:fill="auto"/>
            <w:vAlign w:val="center"/>
          </w:tcPr>
          <w:p w:rsidR="00DA2A9F" w:rsidRPr="00577167" w:rsidRDefault="00DA2A9F" w:rsidP="00C458FA">
            <w:pPr>
              <w:pStyle w:val="caratteretabellaSTEAM"/>
              <w:jc w:val="center"/>
              <w:rPr>
                <w:lang w:eastAsia="en-GB"/>
              </w:rPr>
            </w:pPr>
            <w:r w:rsidRPr="00577167">
              <w:rPr>
                <w:lang w:eastAsia="en-GB"/>
              </w:rPr>
              <w:t>0,0</w:t>
            </w:r>
            <w:r w:rsidR="00C458FA" w:rsidRPr="00577167">
              <w:rPr>
                <w:lang w:eastAsia="en-GB"/>
              </w:rPr>
              <w:t>77</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Concentrazione di NH</w:t>
            </w:r>
            <w:r w:rsidRPr="00577167">
              <w:rPr>
                <w:vertAlign w:val="subscript"/>
                <w:lang w:eastAsia="en-GB"/>
              </w:rPr>
              <w:t>3</w:t>
            </w:r>
            <w:r w:rsidRPr="00577167">
              <w:rPr>
                <w:lang w:eastAsia="en-GB"/>
              </w:rPr>
              <w:t xml:space="preserve"> nei fumi</w:t>
            </w:r>
            <w:proofErr w:type="gramStart"/>
            <w:r w:rsidRPr="00577167">
              <w:rPr>
                <w:vertAlign w:val="superscript"/>
                <w:lang w:eastAsia="en-GB"/>
              </w:rPr>
              <w:t>(</w:t>
            </w:r>
            <w:proofErr w:type="gramEnd"/>
            <w:r w:rsidRPr="00577167">
              <w:rPr>
                <w:vertAlign w:val="superscript"/>
                <w:lang w:eastAsia="en-GB"/>
              </w:rPr>
              <w:t>1)</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[mg</w:t>
            </w:r>
            <w:proofErr w:type="gramEnd"/>
            <w:r w:rsidRPr="00577167">
              <w:rPr>
                <w:rFonts w:eastAsia="Calibri"/>
                <w:bCs/>
                <w:color w:val="000000"/>
              </w:rPr>
              <w:t>/Nm</w:t>
            </w:r>
            <w:r w:rsidRPr="00577167">
              <w:rPr>
                <w:rFonts w:eastAsia="Calibri"/>
                <w:bCs/>
                <w:color w:val="000000"/>
                <w:vertAlign w:val="superscript"/>
              </w:rPr>
              <w:t>3</w:t>
            </w:r>
            <w:r w:rsidRPr="00577167">
              <w:rPr>
                <w:rFonts w:eastAsia="Calibri"/>
                <w:bCs/>
                <w:color w:val="000000"/>
              </w:rPr>
              <w:t>]</w:t>
            </w:r>
          </w:p>
        </w:tc>
        <w:tc>
          <w:tcPr>
            <w:tcW w:w="2341" w:type="dxa"/>
            <w:shd w:val="clear" w:color="auto" w:fill="auto"/>
            <w:vAlign w:val="center"/>
          </w:tcPr>
          <w:p w:rsidR="00DA2A9F" w:rsidRPr="00577167" w:rsidRDefault="00DA2A9F" w:rsidP="00DA2A9F">
            <w:pPr>
              <w:pStyle w:val="caratteretabellaSTEAM"/>
              <w:jc w:val="center"/>
              <w:rPr>
                <w:lang w:eastAsia="en-GB"/>
              </w:rPr>
            </w:pPr>
            <w:r w:rsidRPr="00577167">
              <w:rPr>
                <w:lang w:eastAsia="en-GB"/>
              </w:rPr>
              <w:t>5</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Flusso di massa di NH</w:t>
            </w:r>
            <w:r w:rsidRPr="00577167">
              <w:rPr>
                <w:vertAlign w:val="subscript"/>
                <w:lang w:eastAsia="en-GB"/>
              </w:rPr>
              <w:t>3</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[kg</w:t>
            </w:r>
            <w:proofErr w:type="gramEnd"/>
            <w:r w:rsidRPr="00577167">
              <w:rPr>
                <w:rFonts w:eastAsia="Calibri"/>
                <w:bCs/>
                <w:color w:val="000000"/>
              </w:rPr>
              <w:t>/h]</w:t>
            </w:r>
          </w:p>
        </w:tc>
        <w:tc>
          <w:tcPr>
            <w:tcW w:w="2341" w:type="dxa"/>
            <w:shd w:val="clear" w:color="auto" w:fill="auto"/>
            <w:vAlign w:val="center"/>
          </w:tcPr>
          <w:p w:rsidR="00DA2A9F" w:rsidRPr="00577167" w:rsidRDefault="00DA2A9F" w:rsidP="00C458FA">
            <w:pPr>
              <w:pStyle w:val="caratteretabellaSTEAM"/>
              <w:jc w:val="center"/>
              <w:rPr>
                <w:lang w:eastAsia="en-GB"/>
              </w:rPr>
            </w:pPr>
            <w:r w:rsidRPr="00577167">
              <w:rPr>
                <w:lang w:eastAsia="en-GB"/>
              </w:rPr>
              <w:t>0,</w:t>
            </w:r>
            <w:r w:rsidR="00C458FA" w:rsidRPr="00577167">
              <w:rPr>
                <w:lang w:eastAsia="en-GB"/>
              </w:rPr>
              <w:t>483</w:t>
            </w:r>
          </w:p>
        </w:tc>
      </w:tr>
      <w:tr w:rsidR="00DA2A9F" w:rsidRPr="00577167" w:rsidTr="00C458FA">
        <w:trPr>
          <w:cantSplit/>
          <w:trHeight w:val="240"/>
        </w:trPr>
        <w:tc>
          <w:tcPr>
            <w:tcW w:w="5739" w:type="dxa"/>
            <w:shd w:val="clear" w:color="auto" w:fill="auto"/>
            <w:vAlign w:val="center"/>
          </w:tcPr>
          <w:p w:rsidR="00DA2A9F" w:rsidRPr="00577167" w:rsidRDefault="00DA2A9F" w:rsidP="00C458FA">
            <w:pPr>
              <w:pStyle w:val="caratteretabellaSTEAM"/>
              <w:rPr>
                <w:lang w:eastAsia="en-GB"/>
              </w:rPr>
            </w:pPr>
            <w:r w:rsidRPr="00577167">
              <w:rPr>
                <w:lang w:eastAsia="en-GB"/>
              </w:rPr>
              <w:t xml:space="preserve">Concentrazione di </w:t>
            </w:r>
            <w:proofErr w:type="spellStart"/>
            <w:r w:rsidRPr="00577167">
              <w:rPr>
                <w:lang w:eastAsia="en-GB"/>
              </w:rPr>
              <w:t>Cd+Tl</w:t>
            </w:r>
            <w:proofErr w:type="spellEnd"/>
            <w:r w:rsidRPr="00577167">
              <w:rPr>
                <w:lang w:eastAsia="en-GB"/>
              </w:rPr>
              <w:t xml:space="preserve"> nei fumi</w:t>
            </w:r>
            <w:proofErr w:type="gramStart"/>
            <w:r w:rsidRPr="00577167">
              <w:rPr>
                <w:vertAlign w:val="superscript"/>
                <w:lang w:eastAsia="en-GB"/>
              </w:rPr>
              <w:t>(</w:t>
            </w:r>
            <w:proofErr w:type="gramEnd"/>
            <w:r w:rsidRPr="00577167">
              <w:rPr>
                <w:vertAlign w:val="superscript"/>
                <w:lang w:eastAsia="en-GB"/>
              </w:rPr>
              <w:t>1)</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[mg</w:t>
            </w:r>
            <w:proofErr w:type="gramEnd"/>
            <w:r w:rsidRPr="00577167">
              <w:rPr>
                <w:rFonts w:eastAsia="Calibri"/>
                <w:bCs/>
                <w:color w:val="000000"/>
              </w:rPr>
              <w:t>/Nm</w:t>
            </w:r>
            <w:r w:rsidRPr="00577167">
              <w:rPr>
                <w:rFonts w:eastAsia="Calibri"/>
                <w:bCs/>
                <w:color w:val="000000"/>
                <w:vertAlign w:val="superscript"/>
              </w:rPr>
              <w:t>3</w:t>
            </w:r>
            <w:r w:rsidRPr="00577167">
              <w:rPr>
                <w:rFonts w:eastAsia="Calibri"/>
                <w:bCs/>
                <w:color w:val="000000"/>
              </w:rPr>
              <w:t>]</w:t>
            </w:r>
          </w:p>
        </w:tc>
        <w:tc>
          <w:tcPr>
            <w:tcW w:w="2341" w:type="dxa"/>
            <w:shd w:val="clear" w:color="auto" w:fill="auto"/>
            <w:vAlign w:val="center"/>
          </w:tcPr>
          <w:p w:rsidR="00DA2A9F" w:rsidRPr="00577167" w:rsidRDefault="00C458FA" w:rsidP="00DA2A9F">
            <w:pPr>
              <w:pStyle w:val="caratteretabellaSTEAM"/>
              <w:jc w:val="center"/>
              <w:rPr>
                <w:lang w:eastAsia="en-GB"/>
              </w:rPr>
            </w:pPr>
            <w:r w:rsidRPr="00577167">
              <w:rPr>
                <w:lang w:eastAsia="en-GB"/>
              </w:rPr>
              <w:t>0,04</w:t>
            </w:r>
          </w:p>
        </w:tc>
      </w:tr>
      <w:tr w:rsidR="003F22F1" w:rsidRPr="00577167" w:rsidTr="00C458FA">
        <w:trPr>
          <w:cantSplit/>
          <w:trHeight w:val="240"/>
        </w:trPr>
        <w:tc>
          <w:tcPr>
            <w:tcW w:w="5739" w:type="dxa"/>
            <w:shd w:val="clear" w:color="auto" w:fill="auto"/>
            <w:vAlign w:val="center"/>
          </w:tcPr>
          <w:p w:rsidR="003F22F1" w:rsidRPr="00577167" w:rsidRDefault="003F22F1" w:rsidP="00C458FA">
            <w:pPr>
              <w:pStyle w:val="caratteretabellaSTEAM"/>
              <w:rPr>
                <w:lang w:eastAsia="en-GB"/>
              </w:rPr>
            </w:pPr>
            <w:r w:rsidRPr="00577167">
              <w:rPr>
                <w:lang w:eastAsia="en-GB"/>
              </w:rPr>
              <w:t xml:space="preserve">Flusso di massa di </w:t>
            </w:r>
            <w:proofErr w:type="spellStart"/>
            <w:r w:rsidRPr="00577167">
              <w:rPr>
                <w:lang w:eastAsia="en-GB"/>
              </w:rPr>
              <w:t>Cd+Tl</w:t>
            </w:r>
            <w:proofErr w:type="spellEnd"/>
          </w:p>
        </w:tc>
        <w:tc>
          <w:tcPr>
            <w:tcW w:w="1276" w:type="dxa"/>
            <w:shd w:val="clear" w:color="auto" w:fill="auto"/>
            <w:vAlign w:val="center"/>
          </w:tcPr>
          <w:p w:rsidR="003F22F1" w:rsidRPr="00577167" w:rsidRDefault="003F22F1" w:rsidP="00DA2A9F">
            <w:pPr>
              <w:pStyle w:val="caratteretabellaSTEAM"/>
              <w:jc w:val="center"/>
              <w:rPr>
                <w:rFonts w:eastAsia="Calibri"/>
                <w:bCs/>
                <w:color w:val="000000"/>
              </w:rPr>
            </w:pPr>
            <w:proofErr w:type="gramStart"/>
            <w:r w:rsidRPr="00577167">
              <w:rPr>
                <w:rFonts w:eastAsia="Calibri"/>
                <w:bCs/>
                <w:color w:val="000000"/>
              </w:rPr>
              <w:t>[kg</w:t>
            </w:r>
            <w:proofErr w:type="gramEnd"/>
            <w:r w:rsidRPr="00577167">
              <w:rPr>
                <w:rFonts w:eastAsia="Calibri"/>
                <w:bCs/>
                <w:color w:val="000000"/>
              </w:rPr>
              <w:t>/h]</w:t>
            </w:r>
          </w:p>
        </w:tc>
        <w:tc>
          <w:tcPr>
            <w:tcW w:w="2341" w:type="dxa"/>
            <w:shd w:val="clear" w:color="auto" w:fill="auto"/>
            <w:vAlign w:val="center"/>
          </w:tcPr>
          <w:p w:rsidR="003F22F1" w:rsidRPr="00577167" w:rsidRDefault="003F22F1" w:rsidP="00B12991">
            <w:pPr>
              <w:pStyle w:val="caratteretabellaSTEAM"/>
              <w:jc w:val="center"/>
              <w:rPr>
                <w:lang w:eastAsia="en-GB"/>
              </w:rPr>
            </w:pPr>
            <w:r w:rsidRPr="00577167">
              <w:rPr>
                <w:lang w:eastAsia="en-GB"/>
              </w:rPr>
              <w:t>3,87*10</w:t>
            </w:r>
            <w:r w:rsidRPr="00577167">
              <w:rPr>
                <w:vertAlign w:val="superscript"/>
                <w:lang w:eastAsia="en-GB"/>
              </w:rPr>
              <w:t>-3</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jc w:val="left"/>
              <w:rPr>
                <w:vertAlign w:val="superscript"/>
                <w:lang w:eastAsia="en-GB"/>
              </w:rPr>
            </w:pPr>
            <w:r w:rsidRPr="00577167">
              <w:rPr>
                <w:lang w:eastAsia="en-GB"/>
              </w:rPr>
              <w:t>Concentrazione di Hg e suoi composti nei fumi</w:t>
            </w:r>
            <w:proofErr w:type="gramStart"/>
            <w:r w:rsidRPr="00577167">
              <w:rPr>
                <w:vertAlign w:val="superscript"/>
                <w:lang w:eastAsia="en-GB"/>
              </w:rPr>
              <w:t>(</w:t>
            </w:r>
            <w:proofErr w:type="gramEnd"/>
            <w:r w:rsidRPr="00577167">
              <w:rPr>
                <w:vertAlign w:val="superscript"/>
                <w:lang w:eastAsia="en-GB"/>
              </w:rPr>
              <w:t>1)</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[mg</w:t>
            </w:r>
            <w:proofErr w:type="gramEnd"/>
            <w:r w:rsidRPr="00577167">
              <w:rPr>
                <w:rFonts w:eastAsia="Calibri"/>
                <w:bCs/>
                <w:color w:val="000000"/>
              </w:rPr>
              <w:t>/Nm</w:t>
            </w:r>
            <w:r w:rsidRPr="00577167">
              <w:rPr>
                <w:rFonts w:eastAsia="Calibri"/>
                <w:bCs/>
                <w:color w:val="000000"/>
                <w:vertAlign w:val="superscript"/>
              </w:rPr>
              <w:t>3</w:t>
            </w:r>
            <w:r w:rsidRPr="00577167">
              <w:rPr>
                <w:rFonts w:eastAsia="Calibri"/>
                <w:bCs/>
                <w:color w:val="000000"/>
              </w:rPr>
              <w:t>]</w:t>
            </w:r>
          </w:p>
        </w:tc>
        <w:tc>
          <w:tcPr>
            <w:tcW w:w="2341" w:type="dxa"/>
            <w:shd w:val="clear" w:color="auto" w:fill="auto"/>
            <w:vAlign w:val="center"/>
          </w:tcPr>
          <w:p w:rsidR="00DA2A9F" w:rsidRPr="00577167" w:rsidRDefault="003F22F1" w:rsidP="00DA2A9F">
            <w:pPr>
              <w:pStyle w:val="caratteretabellaSTEAM"/>
              <w:jc w:val="center"/>
              <w:rPr>
                <w:lang w:eastAsia="en-GB"/>
              </w:rPr>
            </w:pPr>
            <w:r w:rsidRPr="00577167">
              <w:rPr>
                <w:lang w:eastAsia="en-GB"/>
              </w:rPr>
              <w:t>0,04</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jc w:val="left"/>
              <w:rPr>
                <w:lang w:eastAsia="en-GB"/>
              </w:rPr>
            </w:pPr>
            <w:r w:rsidRPr="00577167">
              <w:rPr>
                <w:lang w:eastAsia="en-GB"/>
              </w:rPr>
              <w:t>Flusso di massa di Hg e suoi composti</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[kg</w:t>
            </w:r>
            <w:proofErr w:type="gramEnd"/>
            <w:r w:rsidRPr="00577167">
              <w:rPr>
                <w:rFonts w:eastAsia="Calibri"/>
                <w:bCs/>
                <w:color w:val="000000"/>
              </w:rPr>
              <w:t>/h]</w:t>
            </w:r>
          </w:p>
        </w:tc>
        <w:tc>
          <w:tcPr>
            <w:tcW w:w="2341" w:type="dxa"/>
            <w:shd w:val="clear" w:color="auto" w:fill="auto"/>
            <w:vAlign w:val="center"/>
          </w:tcPr>
          <w:p w:rsidR="00DA2A9F" w:rsidRPr="00577167" w:rsidRDefault="00DA2A9F" w:rsidP="003F22F1">
            <w:pPr>
              <w:pStyle w:val="caratteretabellaSTEAM"/>
              <w:jc w:val="center"/>
              <w:rPr>
                <w:lang w:eastAsia="en-GB"/>
              </w:rPr>
            </w:pPr>
            <w:r w:rsidRPr="00577167">
              <w:rPr>
                <w:lang w:eastAsia="en-GB"/>
              </w:rPr>
              <w:t>3,</w:t>
            </w:r>
            <w:r w:rsidR="003F22F1" w:rsidRPr="00577167">
              <w:rPr>
                <w:lang w:eastAsia="en-GB"/>
              </w:rPr>
              <w:t>87</w:t>
            </w:r>
            <w:r w:rsidRPr="00577167">
              <w:rPr>
                <w:lang w:eastAsia="en-GB"/>
              </w:rPr>
              <w:t>*10</w:t>
            </w:r>
            <w:r w:rsidRPr="00577167">
              <w:rPr>
                <w:vertAlign w:val="superscript"/>
                <w:lang w:eastAsia="en-GB"/>
              </w:rPr>
              <w:t>-3</w:t>
            </w:r>
          </w:p>
        </w:tc>
      </w:tr>
      <w:tr w:rsidR="00DA2A9F" w:rsidRPr="00577167" w:rsidTr="00C458FA">
        <w:trPr>
          <w:cantSplit/>
          <w:trHeight w:val="240"/>
        </w:trPr>
        <w:tc>
          <w:tcPr>
            <w:tcW w:w="5739" w:type="dxa"/>
            <w:shd w:val="clear" w:color="auto" w:fill="auto"/>
            <w:vAlign w:val="center"/>
          </w:tcPr>
          <w:p w:rsidR="00DA2A9F" w:rsidRPr="00577167" w:rsidRDefault="00DA2A9F" w:rsidP="003F22F1">
            <w:pPr>
              <w:pStyle w:val="caratteretabellaSTEAM"/>
              <w:jc w:val="left"/>
              <w:rPr>
                <w:lang w:eastAsia="en-GB"/>
              </w:rPr>
            </w:pPr>
            <w:r w:rsidRPr="00577167">
              <w:rPr>
                <w:lang w:eastAsia="en-GB"/>
              </w:rPr>
              <w:t>Concentrazione di Sb</w:t>
            </w:r>
            <w:r w:rsidR="003F22F1" w:rsidRPr="00577167">
              <w:rPr>
                <w:lang w:eastAsia="en-GB"/>
              </w:rPr>
              <w:t xml:space="preserve">, As, </w:t>
            </w:r>
            <w:proofErr w:type="spellStart"/>
            <w:r w:rsidR="003F22F1" w:rsidRPr="00577167">
              <w:rPr>
                <w:lang w:eastAsia="en-GB"/>
              </w:rPr>
              <w:t>Pb</w:t>
            </w:r>
            <w:proofErr w:type="spellEnd"/>
            <w:r w:rsidR="003F22F1" w:rsidRPr="00577167">
              <w:rPr>
                <w:lang w:eastAsia="en-GB"/>
              </w:rPr>
              <w:t>, Cr, Co, Cu, Mn, Ni, V</w:t>
            </w:r>
            <w:r w:rsidRPr="00577167">
              <w:rPr>
                <w:lang w:eastAsia="en-GB"/>
              </w:rPr>
              <w:t xml:space="preserve"> </w:t>
            </w:r>
            <w:r w:rsidR="003F22F1" w:rsidRPr="00577167">
              <w:rPr>
                <w:lang w:eastAsia="en-GB"/>
              </w:rPr>
              <w:t xml:space="preserve">e </w:t>
            </w:r>
            <w:proofErr w:type="spellStart"/>
            <w:r w:rsidRPr="00577167">
              <w:rPr>
                <w:lang w:eastAsia="en-GB"/>
              </w:rPr>
              <w:t>Sn</w:t>
            </w:r>
            <w:proofErr w:type="spellEnd"/>
            <w:r w:rsidRPr="00577167">
              <w:rPr>
                <w:lang w:eastAsia="en-GB"/>
              </w:rPr>
              <w:t xml:space="preserve"> nei fumi</w:t>
            </w:r>
            <w:proofErr w:type="gramStart"/>
            <w:r w:rsidRPr="00577167">
              <w:rPr>
                <w:vertAlign w:val="superscript"/>
                <w:lang w:eastAsia="en-GB"/>
              </w:rPr>
              <w:t>(</w:t>
            </w:r>
            <w:proofErr w:type="gramEnd"/>
            <w:r w:rsidRPr="00577167">
              <w:rPr>
                <w:vertAlign w:val="superscript"/>
                <w:lang w:eastAsia="en-GB"/>
              </w:rPr>
              <w:t>1)</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[mg</w:t>
            </w:r>
            <w:proofErr w:type="gramEnd"/>
            <w:r w:rsidRPr="00577167">
              <w:rPr>
                <w:rFonts w:eastAsia="Calibri"/>
                <w:bCs/>
                <w:color w:val="000000"/>
              </w:rPr>
              <w:t>/Nm</w:t>
            </w:r>
            <w:r w:rsidRPr="00577167">
              <w:rPr>
                <w:rFonts w:eastAsia="Calibri"/>
                <w:bCs/>
                <w:color w:val="000000"/>
                <w:vertAlign w:val="superscript"/>
              </w:rPr>
              <w:t>3</w:t>
            </w:r>
            <w:r w:rsidRPr="00577167">
              <w:rPr>
                <w:rFonts w:eastAsia="Calibri"/>
                <w:bCs/>
                <w:color w:val="000000"/>
              </w:rPr>
              <w:t>]</w:t>
            </w:r>
          </w:p>
        </w:tc>
        <w:tc>
          <w:tcPr>
            <w:tcW w:w="2341" w:type="dxa"/>
            <w:shd w:val="clear" w:color="auto" w:fill="auto"/>
            <w:vAlign w:val="center"/>
          </w:tcPr>
          <w:p w:rsidR="00DA2A9F" w:rsidRPr="00577167" w:rsidRDefault="00DA2A9F" w:rsidP="003F22F1">
            <w:pPr>
              <w:pStyle w:val="caratteretabellaSTEAM"/>
              <w:jc w:val="center"/>
              <w:rPr>
                <w:lang w:eastAsia="en-GB"/>
              </w:rPr>
            </w:pPr>
            <w:r w:rsidRPr="00577167">
              <w:rPr>
                <w:lang w:eastAsia="en-GB"/>
              </w:rPr>
              <w:t>0,</w:t>
            </w:r>
            <w:r w:rsidR="003F22F1" w:rsidRPr="00577167">
              <w:rPr>
                <w:lang w:eastAsia="en-GB"/>
              </w:rPr>
              <w:t>4</w:t>
            </w:r>
          </w:p>
        </w:tc>
      </w:tr>
      <w:tr w:rsidR="003F22F1" w:rsidRPr="00577167" w:rsidTr="00C458FA">
        <w:trPr>
          <w:cantSplit/>
          <w:trHeight w:val="240"/>
        </w:trPr>
        <w:tc>
          <w:tcPr>
            <w:tcW w:w="5739" w:type="dxa"/>
            <w:shd w:val="clear" w:color="auto" w:fill="auto"/>
            <w:vAlign w:val="center"/>
          </w:tcPr>
          <w:p w:rsidR="003F22F1" w:rsidRPr="00577167" w:rsidRDefault="003F22F1" w:rsidP="003F22F1">
            <w:pPr>
              <w:pStyle w:val="caratteretabellaSTEAM"/>
              <w:jc w:val="left"/>
              <w:rPr>
                <w:lang w:eastAsia="en-GB"/>
              </w:rPr>
            </w:pPr>
            <w:proofErr w:type="gramStart"/>
            <w:r w:rsidRPr="00577167">
              <w:rPr>
                <w:lang w:eastAsia="en-GB"/>
              </w:rPr>
              <w:t xml:space="preserve">Flusso di massa di Sb, As, </w:t>
            </w:r>
            <w:proofErr w:type="spellStart"/>
            <w:r w:rsidRPr="00577167">
              <w:rPr>
                <w:lang w:eastAsia="en-GB"/>
              </w:rPr>
              <w:t>Pb</w:t>
            </w:r>
            <w:proofErr w:type="spellEnd"/>
            <w:r w:rsidRPr="00577167">
              <w:rPr>
                <w:lang w:eastAsia="en-GB"/>
              </w:rPr>
              <w:t xml:space="preserve">, Cr, Co, Cu, Mn, Ni, V e </w:t>
            </w:r>
            <w:proofErr w:type="spellStart"/>
            <w:r w:rsidRPr="00577167">
              <w:rPr>
                <w:lang w:eastAsia="en-GB"/>
              </w:rPr>
              <w:t>Sn</w:t>
            </w:r>
            <w:proofErr w:type="spellEnd"/>
            <w:proofErr w:type="gramEnd"/>
          </w:p>
        </w:tc>
        <w:tc>
          <w:tcPr>
            <w:tcW w:w="1276" w:type="dxa"/>
            <w:shd w:val="clear" w:color="auto" w:fill="auto"/>
            <w:vAlign w:val="center"/>
          </w:tcPr>
          <w:p w:rsidR="003F22F1" w:rsidRPr="00577167" w:rsidRDefault="003F22F1" w:rsidP="00DA2A9F">
            <w:pPr>
              <w:pStyle w:val="caratteretabellaSTEAM"/>
              <w:jc w:val="center"/>
              <w:rPr>
                <w:rFonts w:eastAsia="Calibri"/>
                <w:bCs/>
                <w:color w:val="000000"/>
              </w:rPr>
            </w:pPr>
            <w:proofErr w:type="gramStart"/>
            <w:r w:rsidRPr="00577167">
              <w:rPr>
                <w:rFonts w:eastAsia="Calibri"/>
                <w:bCs/>
                <w:color w:val="000000"/>
              </w:rPr>
              <w:t>[kg</w:t>
            </w:r>
            <w:proofErr w:type="gramEnd"/>
            <w:r w:rsidRPr="00577167">
              <w:rPr>
                <w:rFonts w:eastAsia="Calibri"/>
                <w:bCs/>
                <w:color w:val="000000"/>
              </w:rPr>
              <w:t>/h]</w:t>
            </w:r>
          </w:p>
        </w:tc>
        <w:tc>
          <w:tcPr>
            <w:tcW w:w="2341" w:type="dxa"/>
            <w:shd w:val="clear" w:color="auto" w:fill="auto"/>
            <w:vAlign w:val="center"/>
          </w:tcPr>
          <w:p w:rsidR="003F22F1" w:rsidRPr="00577167" w:rsidRDefault="003F22F1" w:rsidP="00B12991">
            <w:pPr>
              <w:pStyle w:val="caratteretabellaSTEAM"/>
              <w:jc w:val="center"/>
              <w:rPr>
                <w:lang w:eastAsia="en-GB"/>
              </w:rPr>
            </w:pPr>
            <w:r w:rsidRPr="00577167">
              <w:rPr>
                <w:lang w:eastAsia="en-GB"/>
              </w:rPr>
              <w:t>3,87*10</w:t>
            </w:r>
            <w:r w:rsidRPr="00577167">
              <w:rPr>
                <w:vertAlign w:val="superscript"/>
                <w:lang w:eastAsia="en-GB"/>
              </w:rPr>
              <w:t>-2</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Concentrazione di PCDD/PCDF nei fumi</w:t>
            </w:r>
            <w:proofErr w:type="gramStart"/>
            <w:r w:rsidRPr="00577167">
              <w:rPr>
                <w:vertAlign w:val="superscript"/>
                <w:lang w:eastAsia="en-GB"/>
              </w:rPr>
              <w:t>(</w:t>
            </w:r>
            <w:proofErr w:type="gramEnd"/>
            <w:r w:rsidRPr="00577167">
              <w:rPr>
                <w:vertAlign w:val="superscript"/>
                <w:lang w:eastAsia="en-GB"/>
              </w:rPr>
              <w:t>1)</w:t>
            </w:r>
          </w:p>
        </w:tc>
        <w:tc>
          <w:tcPr>
            <w:tcW w:w="1276" w:type="dxa"/>
            <w:shd w:val="clear" w:color="auto" w:fill="auto"/>
            <w:vAlign w:val="center"/>
          </w:tcPr>
          <w:p w:rsidR="00DA2A9F" w:rsidRPr="00577167" w:rsidRDefault="00DA2A9F" w:rsidP="00DA2A9F">
            <w:pPr>
              <w:pStyle w:val="caratteretabellaSTEAM"/>
              <w:jc w:val="center"/>
              <w:rPr>
                <w:rFonts w:eastAsia="Calibri"/>
                <w:bCs/>
                <w:color w:val="000000"/>
              </w:rPr>
            </w:pPr>
            <w:proofErr w:type="gramStart"/>
            <w:r w:rsidRPr="00577167">
              <w:rPr>
                <w:rFonts w:eastAsia="Calibri"/>
                <w:bCs/>
                <w:color w:val="000000"/>
              </w:rPr>
              <w:t>[</w:t>
            </w:r>
            <w:proofErr w:type="spellStart"/>
            <w:r w:rsidRPr="00577167">
              <w:rPr>
                <w:rFonts w:eastAsia="Calibri"/>
                <w:bCs/>
                <w:color w:val="000000"/>
              </w:rPr>
              <w:t>ngTE</w:t>
            </w:r>
            <w:proofErr w:type="spellEnd"/>
            <w:proofErr w:type="gramEnd"/>
            <w:r w:rsidRPr="00577167">
              <w:rPr>
                <w:rFonts w:eastAsia="Calibri"/>
                <w:bCs/>
                <w:color w:val="000000"/>
              </w:rPr>
              <w:t>/Nm</w:t>
            </w:r>
            <w:r w:rsidRPr="00577167">
              <w:rPr>
                <w:rFonts w:eastAsia="Calibri"/>
                <w:bCs/>
                <w:color w:val="000000"/>
                <w:vertAlign w:val="superscript"/>
              </w:rPr>
              <w:t>3</w:t>
            </w:r>
            <w:r w:rsidRPr="00577167">
              <w:rPr>
                <w:rFonts w:eastAsia="Calibri"/>
                <w:bCs/>
                <w:color w:val="000000"/>
              </w:rPr>
              <w:t>]</w:t>
            </w:r>
          </w:p>
        </w:tc>
        <w:tc>
          <w:tcPr>
            <w:tcW w:w="2341" w:type="dxa"/>
            <w:shd w:val="clear" w:color="auto" w:fill="auto"/>
            <w:vAlign w:val="center"/>
          </w:tcPr>
          <w:p w:rsidR="00DA2A9F" w:rsidRPr="00577167" w:rsidRDefault="00DA2A9F" w:rsidP="003F22F1">
            <w:pPr>
              <w:pStyle w:val="caratteretabellaSTEAM"/>
              <w:jc w:val="center"/>
              <w:rPr>
                <w:lang w:eastAsia="en-GB"/>
              </w:rPr>
            </w:pPr>
            <w:r w:rsidRPr="00577167">
              <w:rPr>
                <w:lang w:eastAsia="en-GB"/>
              </w:rPr>
              <w:t>0,</w:t>
            </w:r>
            <w:r w:rsidR="003F22F1" w:rsidRPr="00577167">
              <w:rPr>
                <w:lang w:eastAsia="en-GB"/>
              </w:rPr>
              <w:t>08</w:t>
            </w:r>
          </w:p>
        </w:tc>
      </w:tr>
      <w:tr w:rsidR="00DA2A9F" w:rsidRPr="00577167" w:rsidTr="00C458FA">
        <w:trPr>
          <w:cantSplit/>
          <w:trHeight w:val="240"/>
        </w:trPr>
        <w:tc>
          <w:tcPr>
            <w:tcW w:w="5739" w:type="dxa"/>
            <w:shd w:val="clear" w:color="auto" w:fill="auto"/>
            <w:vAlign w:val="center"/>
          </w:tcPr>
          <w:p w:rsidR="00DA2A9F" w:rsidRPr="00577167" w:rsidRDefault="00DA2A9F" w:rsidP="00DA2A9F">
            <w:pPr>
              <w:pStyle w:val="caratteretabellaSTEAM"/>
              <w:rPr>
                <w:lang w:eastAsia="en-GB"/>
              </w:rPr>
            </w:pPr>
            <w:r w:rsidRPr="00577167">
              <w:rPr>
                <w:lang w:eastAsia="en-GB"/>
              </w:rPr>
              <w:t>Flusso di massa di PCDD/PCDF</w:t>
            </w:r>
          </w:p>
        </w:tc>
        <w:tc>
          <w:tcPr>
            <w:tcW w:w="1276" w:type="dxa"/>
            <w:shd w:val="clear" w:color="auto" w:fill="auto"/>
            <w:vAlign w:val="center"/>
          </w:tcPr>
          <w:p w:rsidR="00DA2A9F" w:rsidRPr="00577167" w:rsidRDefault="00DA2A9F" w:rsidP="0011494C">
            <w:pPr>
              <w:pStyle w:val="caratteretabellaSTEAM"/>
              <w:jc w:val="center"/>
              <w:rPr>
                <w:rFonts w:eastAsia="Calibri"/>
                <w:bCs/>
                <w:color w:val="000000"/>
              </w:rPr>
            </w:pPr>
            <w:proofErr w:type="gramStart"/>
            <w:r w:rsidRPr="00577167">
              <w:rPr>
                <w:rFonts w:eastAsia="Calibri"/>
                <w:bCs/>
                <w:color w:val="000000"/>
              </w:rPr>
              <w:t>[</w:t>
            </w:r>
            <w:r w:rsidR="0011494C" w:rsidRPr="00577167">
              <w:rPr>
                <w:rFonts w:eastAsia="Calibri"/>
                <w:bCs/>
                <w:color w:val="000000"/>
              </w:rPr>
              <w:t>k</w:t>
            </w:r>
            <w:r w:rsidRPr="00577167">
              <w:rPr>
                <w:rFonts w:eastAsia="Calibri"/>
                <w:bCs/>
                <w:color w:val="000000"/>
              </w:rPr>
              <w:t>g</w:t>
            </w:r>
            <w:proofErr w:type="gramEnd"/>
            <w:r w:rsidR="0011494C" w:rsidRPr="00577167">
              <w:rPr>
                <w:rFonts w:eastAsia="Calibri"/>
                <w:bCs/>
                <w:color w:val="000000"/>
              </w:rPr>
              <w:t>/h</w:t>
            </w:r>
            <w:r w:rsidRPr="00577167">
              <w:rPr>
                <w:rFonts w:eastAsia="Calibri"/>
                <w:bCs/>
                <w:color w:val="000000"/>
              </w:rPr>
              <w:t>]</w:t>
            </w:r>
          </w:p>
        </w:tc>
        <w:tc>
          <w:tcPr>
            <w:tcW w:w="2341" w:type="dxa"/>
            <w:shd w:val="clear" w:color="auto" w:fill="auto"/>
            <w:vAlign w:val="center"/>
          </w:tcPr>
          <w:p w:rsidR="00DA2A9F" w:rsidRPr="00577167" w:rsidRDefault="003F22F1" w:rsidP="003F22F1">
            <w:pPr>
              <w:pStyle w:val="caratteretabellaSTEAM"/>
              <w:jc w:val="center"/>
              <w:rPr>
                <w:lang w:eastAsia="en-GB"/>
              </w:rPr>
            </w:pPr>
            <w:r w:rsidRPr="00577167">
              <w:rPr>
                <w:lang w:eastAsia="en-GB"/>
              </w:rPr>
              <w:t>7</w:t>
            </w:r>
            <w:r w:rsidR="00DA2A9F" w:rsidRPr="00577167">
              <w:rPr>
                <w:lang w:eastAsia="en-GB"/>
              </w:rPr>
              <w:t>,</w:t>
            </w:r>
            <w:r w:rsidRPr="00577167">
              <w:rPr>
                <w:lang w:eastAsia="en-GB"/>
              </w:rPr>
              <w:t>73</w:t>
            </w:r>
            <w:r w:rsidR="00DA2A9F" w:rsidRPr="00577167">
              <w:rPr>
                <w:lang w:eastAsia="en-GB"/>
              </w:rPr>
              <w:t>*10</w:t>
            </w:r>
            <w:r w:rsidR="00DA2A9F" w:rsidRPr="00577167">
              <w:rPr>
                <w:vertAlign w:val="superscript"/>
                <w:lang w:eastAsia="en-GB"/>
              </w:rPr>
              <w:t>-9</w:t>
            </w:r>
          </w:p>
        </w:tc>
      </w:tr>
      <w:tr w:rsidR="00DA2A9F" w:rsidRPr="00577167" w:rsidTr="00C458FA">
        <w:trPr>
          <w:cantSplit/>
          <w:trHeight w:val="240"/>
        </w:trPr>
        <w:tc>
          <w:tcPr>
            <w:tcW w:w="9356" w:type="dxa"/>
            <w:gridSpan w:val="3"/>
            <w:shd w:val="clear" w:color="auto" w:fill="auto"/>
            <w:vAlign w:val="center"/>
          </w:tcPr>
          <w:p w:rsidR="00DA2A9F" w:rsidRPr="00577167" w:rsidRDefault="00DA2A9F" w:rsidP="00DA2A9F">
            <w:pPr>
              <w:pStyle w:val="caratteretabellaSTEAM"/>
              <w:rPr>
                <w:lang w:eastAsia="en-GB"/>
              </w:rPr>
            </w:pPr>
            <w:proofErr w:type="gramStart"/>
            <w:r w:rsidRPr="00577167">
              <w:rPr>
                <w:vertAlign w:val="superscript"/>
                <w:lang w:eastAsia="en-GB"/>
              </w:rPr>
              <w:t>(1</w:t>
            </w:r>
            <w:proofErr w:type="gramEnd"/>
            <w:r w:rsidRPr="00577167">
              <w:rPr>
                <w:vertAlign w:val="superscript"/>
                <w:lang w:eastAsia="en-GB"/>
              </w:rPr>
              <w:t>)</w:t>
            </w:r>
            <w:r w:rsidRPr="00577167">
              <w:rPr>
                <w:lang w:eastAsia="en-GB"/>
              </w:rPr>
              <w:t>Rif. fumi secchi 11% O</w:t>
            </w:r>
            <w:r w:rsidRPr="00577167">
              <w:rPr>
                <w:vertAlign w:val="subscript"/>
                <w:lang w:eastAsia="en-GB"/>
              </w:rPr>
              <w:t>2</w:t>
            </w:r>
          </w:p>
        </w:tc>
      </w:tr>
    </w:tbl>
    <w:p w:rsidR="00DA2A9F" w:rsidRPr="00577167" w:rsidRDefault="00DA2A9F" w:rsidP="00DA2A9F"/>
    <w:p w:rsidR="00CE34B5" w:rsidRPr="00577167" w:rsidRDefault="00CE34B5" w:rsidP="00CE34B5"/>
    <w:p w:rsidR="00B12991" w:rsidRPr="004647AE" w:rsidRDefault="00B12991" w:rsidP="00B12991">
      <w:pPr>
        <w:pStyle w:val="Titolo2STEAM"/>
      </w:pPr>
      <w:bookmarkStart w:id="54" w:name="_Toc316313745"/>
      <w:r w:rsidRPr="004647AE">
        <w:t>Effetto Downwash</w:t>
      </w:r>
      <w:bookmarkEnd w:id="54"/>
    </w:p>
    <w:p w:rsidR="00B12991" w:rsidRPr="00CC3521" w:rsidRDefault="00B12991" w:rsidP="00B12991">
      <w:r w:rsidRPr="00CC3521">
        <w:t xml:space="preserve">La dispersione degli inquinanti dai camini industriali può essere disturbata dalla presenza di ostacoli (edifici o rilievi orografici) posti nelle vicinanze del punto di emissione. Il fenomeno, noto con il nome di </w:t>
      </w:r>
      <w:r w:rsidRPr="00CC3521">
        <w:rPr>
          <w:i/>
        </w:rPr>
        <w:t>“effetto edificio”</w:t>
      </w:r>
      <w:r w:rsidRPr="00CC3521">
        <w:t xml:space="preserve"> oppure </w:t>
      </w:r>
      <w:r w:rsidRPr="00CC3521">
        <w:rPr>
          <w:i/>
        </w:rPr>
        <w:t>“downwash”</w:t>
      </w:r>
      <w:r w:rsidRPr="00CC3521">
        <w:t xml:space="preserve">, è rilevante </w:t>
      </w:r>
      <w:proofErr w:type="gramStart"/>
      <w:r w:rsidRPr="00CC3521">
        <w:t>in quanto</w:t>
      </w:r>
      <w:proofErr w:type="gramEnd"/>
      <w:r w:rsidRPr="00CC3521">
        <w:t xml:space="preserve"> è possibile che il pennacchio dei fumi emessi dal camino venga richiamato al suolo dalle turbolenze indotte dalla forza del vento sugli ostacoli, con una conseguente elevata concentrazione di inquinanti presso il suolo.</w:t>
      </w:r>
    </w:p>
    <w:p w:rsidR="00B12991" w:rsidRPr="00CC3521" w:rsidRDefault="00B12991" w:rsidP="00B12991"/>
    <w:p w:rsidR="00B12991" w:rsidRPr="00CC3521" w:rsidRDefault="00B12991" w:rsidP="00B12991">
      <w:r w:rsidRPr="00CC3521">
        <w:t xml:space="preserve">I risultati di molti esperimenti in galleria del vento hanno mostrato con precisione quale tipo di perturbazione abbia luogo </w:t>
      </w:r>
      <w:proofErr w:type="gramStart"/>
      <w:r w:rsidRPr="00CC3521">
        <w:t>in presenza</w:t>
      </w:r>
      <w:proofErr w:type="gramEnd"/>
      <w:r w:rsidRPr="00CC3521">
        <w:t xml:space="preserve"> di edifici.</w:t>
      </w:r>
    </w:p>
    <w:p w:rsidR="00B12991" w:rsidRPr="00CC3521" w:rsidRDefault="00B12991" w:rsidP="00B12991"/>
    <w:p w:rsidR="00B12991" w:rsidRPr="00CC3521" w:rsidRDefault="00B12991" w:rsidP="00B12991">
      <w:r w:rsidRPr="00CC3521">
        <w:t xml:space="preserve">Se, per semplicità, si considera un edificio a forma di parallelepipedo, una visione complessiva di quello che </w:t>
      </w:r>
      <w:proofErr w:type="gramStart"/>
      <w:r w:rsidRPr="00CC3521">
        <w:t>si verifica</w:t>
      </w:r>
      <w:proofErr w:type="gramEnd"/>
      <w:r w:rsidRPr="00CC3521">
        <w:t xml:space="preserve"> è riassunta nella </w:t>
      </w:r>
      <w:r w:rsidRPr="00CC3521">
        <w:rPr>
          <w:i/>
        </w:rPr>
        <w:t xml:space="preserve">Figura </w:t>
      </w:r>
      <w:r>
        <w:rPr>
          <w:i/>
        </w:rPr>
        <w:t>3.4</w:t>
      </w:r>
      <w:r w:rsidRPr="00CC3521">
        <w:rPr>
          <w:i/>
        </w:rPr>
        <w:t>a</w:t>
      </w:r>
      <w:r w:rsidRPr="00CC3521">
        <w:t>.</w:t>
      </w:r>
    </w:p>
    <w:p w:rsidR="00B12991" w:rsidRPr="00CC3521" w:rsidRDefault="00B12991" w:rsidP="00B12991"/>
    <w:p w:rsidR="00B12991" w:rsidRPr="00CC3521" w:rsidRDefault="00B12991" w:rsidP="00B12991">
      <w:r w:rsidRPr="00CC3521">
        <w:t xml:space="preserve">Per prima cosa si deve </w:t>
      </w:r>
      <w:proofErr w:type="gramStart"/>
      <w:r w:rsidRPr="00CC3521">
        <w:t>sottolineare</w:t>
      </w:r>
      <w:proofErr w:type="gramEnd"/>
      <w:r w:rsidRPr="00CC3521">
        <w:t xml:space="preserve"> che, sopravvento all’edificio, il profilo verticale della velocità media del vento presenta normalmente il tipico andamento logaritmico in funzione della quota.</w:t>
      </w:r>
    </w:p>
    <w:p w:rsidR="00B12991" w:rsidRPr="00CC3521" w:rsidRDefault="00B12991" w:rsidP="00B12991">
      <w:pPr>
        <w:rPr>
          <w:rFonts w:cs="Arial"/>
        </w:rPr>
      </w:pPr>
    </w:p>
    <w:p w:rsidR="00B12991" w:rsidRPr="00CC3521" w:rsidRDefault="00B12991" w:rsidP="00B12991">
      <w:pPr>
        <w:rPr>
          <w:rFonts w:cs="Arial"/>
        </w:rPr>
      </w:pPr>
      <w:r w:rsidRPr="00CC3521">
        <w:rPr>
          <w:rFonts w:cs="Arial"/>
        </w:rPr>
        <w:t xml:space="preserve">L’orientamento dell’edificio sia tale per cui due facce del parallelepipedo siano perpendicolari al vento medio, </w:t>
      </w:r>
      <w:proofErr w:type="gramStart"/>
      <w:r w:rsidRPr="00CC3521">
        <w:rPr>
          <w:rFonts w:cs="Arial"/>
        </w:rPr>
        <w:t>una sopravvento e l’altra sottovento</w:t>
      </w:r>
      <w:proofErr w:type="gramEnd"/>
      <w:r w:rsidRPr="00CC3521">
        <w:rPr>
          <w:rFonts w:cs="Arial"/>
        </w:rPr>
        <w:t>. Quello che si viene a creare è (Hanna e al., 1982):</w:t>
      </w:r>
    </w:p>
    <w:p w:rsidR="00B12991" w:rsidRPr="00CC3521" w:rsidRDefault="00B12991" w:rsidP="00B12991">
      <w:pPr>
        <w:rPr>
          <w:rFonts w:cs="Arial"/>
        </w:rPr>
      </w:pPr>
    </w:p>
    <w:p w:rsidR="00B12991" w:rsidRPr="00CC3521" w:rsidRDefault="00B12991" w:rsidP="00B12991">
      <w:pPr>
        <w:pStyle w:val="Rentro1STEAM"/>
      </w:pPr>
      <w:proofErr w:type="gramStart"/>
      <w:r w:rsidRPr="00CC3521">
        <w:t>una</w:t>
      </w:r>
      <w:proofErr w:type="gramEnd"/>
      <w:r w:rsidRPr="00CC3521">
        <w:t xml:space="preserve"> </w:t>
      </w:r>
      <w:r w:rsidRPr="00CC3521">
        <w:rPr>
          <w:i/>
        </w:rPr>
        <w:t>zona di stagnazione</w:t>
      </w:r>
      <w:r w:rsidRPr="00CC3521">
        <w:t xml:space="preserve"> in corrispondenza della faccia sopravvento dell’edificio che si estende dal suolo a circa 2/3 dell’altezza dell’edificio stesso;</w:t>
      </w:r>
    </w:p>
    <w:p w:rsidR="00B12991" w:rsidRPr="00CC3521" w:rsidRDefault="00B12991" w:rsidP="00B12991">
      <w:pPr>
        <w:pStyle w:val="Rentro1STEAM"/>
      </w:pPr>
      <w:proofErr w:type="gramStart"/>
      <w:r w:rsidRPr="00CC3521">
        <w:t>una</w:t>
      </w:r>
      <w:proofErr w:type="gramEnd"/>
      <w:r w:rsidRPr="00CC3521">
        <w:t xml:space="preserve"> </w:t>
      </w:r>
      <w:r w:rsidRPr="00CC3521">
        <w:rPr>
          <w:i/>
        </w:rPr>
        <w:t>zona di ricircolazione</w:t>
      </w:r>
      <w:r w:rsidRPr="00CC3521">
        <w:t xml:space="preserve"> posta sulla sommità del parallelepipedo ed in corrispondenza delle facce laterali parallele alla direzione del vento;</w:t>
      </w:r>
    </w:p>
    <w:p w:rsidR="00B12991" w:rsidRPr="00CC3521" w:rsidRDefault="00B12991" w:rsidP="00B12991">
      <w:pPr>
        <w:pStyle w:val="Rentro1STEAM"/>
      </w:pPr>
      <w:proofErr w:type="gramStart"/>
      <w:r w:rsidRPr="00CC3521">
        <w:t>una</w:t>
      </w:r>
      <w:proofErr w:type="gramEnd"/>
      <w:r w:rsidRPr="00CC3521">
        <w:t xml:space="preserve"> zona immediatamente a valle della faccia sottovento che rappresenta una </w:t>
      </w:r>
      <w:r w:rsidRPr="00CC3521">
        <w:rPr>
          <w:i/>
        </w:rPr>
        <w:t>cavità turbolenta</w:t>
      </w:r>
      <w:r w:rsidRPr="00CC3521">
        <w:t xml:space="preserve"> causata dalla scia dell’edificio dove si instaura una circolazione vorticosa in media stagnate;</w:t>
      </w:r>
    </w:p>
    <w:p w:rsidR="00B12991" w:rsidRPr="00CC3521" w:rsidRDefault="00B12991" w:rsidP="00B12991">
      <w:pPr>
        <w:pStyle w:val="Rentro1STEAM"/>
      </w:pPr>
      <w:proofErr w:type="gramStart"/>
      <w:r w:rsidRPr="00CC3521">
        <w:t>una</w:t>
      </w:r>
      <w:proofErr w:type="gramEnd"/>
      <w:r w:rsidRPr="00CC3521">
        <w:t xml:space="preserve"> </w:t>
      </w:r>
      <w:r w:rsidRPr="00CC3521">
        <w:rPr>
          <w:i/>
        </w:rPr>
        <w:t>zona di scia turbolenta</w:t>
      </w:r>
      <w:r w:rsidRPr="00CC3521">
        <w:t xml:space="preserve"> dove sono localizzate le principali perturbazioni al flusso che però comincia a sottrarsi alla cavità e ricomincia a disposi sempre più in una situazione simile a quella imperturbata.</w:t>
      </w:r>
    </w:p>
    <w:p w:rsidR="00B12991" w:rsidRPr="00CC3521" w:rsidRDefault="00B12991" w:rsidP="00B12991"/>
    <w:p w:rsidR="00B12991" w:rsidRPr="00CC3521" w:rsidRDefault="00B12991" w:rsidP="00B12991">
      <w:pPr>
        <w:pStyle w:val="TitoloTabellaSTEAM"/>
      </w:pPr>
      <w:r w:rsidRPr="00CC3521">
        <w:lastRenderedPageBreak/>
        <w:t xml:space="preserve">Figura </w:t>
      </w:r>
      <w:proofErr w:type="gramStart"/>
      <w:r>
        <w:t>3.4</w:t>
      </w:r>
      <w:r w:rsidRPr="00CC3521">
        <w:t>a</w:t>
      </w:r>
      <w:proofErr w:type="gramEnd"/>
      <w:r w:rsidRPr="00CC3521">
        <w:tab/>
        <w:t xml:space="preserve">Perturbazione del Flusso delle Masse d'Aria </w:t>
      </w:r>
      <w:proofErr w:type="gramStart"/>
      <w:r w:rsidRPr="00CC3521">
        <w:t>in Presenza</w:t>
      </w:r>
      <w:proofErr w:type="gramEnd"/>
      <w:r w:rsidRPr="00CC3521">
        <w:t xml:space="preserve"> di un Edificio</w:t>
      </w:r>
    </w:p>
    <w:p w:rsidR="00B12991" w:rsidRPr="00CC3521" w:rsidRDefault="00B12991" w:rsidP="007F414D">
      <w:pPr>
        <w:pBdr>
          <w:top w:val="single" w:sz="12" w:space="1" w:color="auto"/>
          <w:left w:val="single" w:sz="12" w:space="4" w:color="auto"/>
          <w:bottom w:val="single" w:sz="12" w:space="1" w:color="auto"/>
          <w:right w:val="single" w:sz="12" w:space="4" w:color="auto"/>
        </w:pBdr>
        <w:spacing w:line="276" w:lineRule="auto"/>
        <w:jc w:val="center"/>
        <w:rPr>
          <w:rFonts w:cs="Arial"/>
        </w:rPr>
      </w:pPr>
      <w:r>
        <w:rPr>
          <w:rFonts w:cs="Arial"/>
          <w:noProof/>
          <w:lang w:eastAsia="it-IT"/>
        </w:rPr>
        <w:drawing>
          <wp:inline distT="0" distB="0" distL="0" distR="0">
            <wp:extent cx="3476625" cy="1771650"/>
            <wp:effectExtent l="19050" t="0" r="9525" b="0"/>
            <wp:docPr id="2" name="Immagine 131" descr="down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1" descr="downwash"/>
                    <pic:cNvPicPr>
                      <a:picLocks noChangeAspect="1" noChangeArrowheads="1"/>
                    </pic:cNvPicPr>
                  </pic:nvPicPr>
                  <pic:blipFill>
                    <a:blip r:embed="rId17" cstate="print"/>
                    <a:srcRect/>
                    <a:stretch>
                      <a:fillRect/>
                    </a:stretch>
                  </pic:blipFill>
                  <pic:spPr bwMode="auto">
                    <a:xfrm>
                      <a:off x="0" y="0"/>
                      <a:ext cx="3476625" cy="1771650"/>
                    </a:xfrm>
                    <a:prstGeom prst="rect">
                      <a:avLst/>
                    </a:prstGeom>
                    <a:noFill/>
                    <a:ln w="9525">
                      <a:noFill/>
                      <a:miter lim="800000"/>
                      <a:headEnd/>
                      <a:tailEnd/>
                    </a:ln>
                  </pic:spPr>
                </pic:pic>
              </a:graphicData>
            </a:graphic>
          </wp:inline>
        </w:drawing>
      </w:r>
    </w:p>
    <w:p w:rsidR="00B12991" w:rsidRPr="00CC3521" w:rsidRDefault="00B12991" w:rsidP="007F414D">
      <w:pPr>
        <w:pBdr>
          <w:top w:val="single" w:sz="12" w:space="1" w:color="auto"/>
          <w:left w:val="single" w:sz="12" w:space="4" w:color="auto"/>
          <w:bottom w:val="single" w:sz="12" w:space="1" w:color="auto"/>
          <w:right w:val="single" w:sz="12" w:space="4" w:color="auto"/>
        </w:pBdr>
        <w:rPr>
          <w:sz w:val="16"/>
          <w:szCs w:val="16"/>
        </w:rPr>
      </w:pPr>
      <w:proofErr w:type="gramStart"/>
      <w:r w:rsidRPr="00CC3521">
        <w:rPr>
          <w:sz w:val="16"/>
          <w:szCs w:val="16"/>
        </w:rPr>
        <w:t>(Fonte: APAT “La Micrometeorologia e la Dispersione degli Inquinanti in Aria)</w:t>
      </w:r>
      <w:proofErr w:type="gramEnd"/>
    </w:p>
    <w:p w:rsidR="00B12991" w:rsidRPr="00CC3521" w:rsidRDefault="00B12991" w:rsidP="00B12991"/>
    <w:p w:rsidR="00B12991" w:rsidRPr="00CC3521" w:rsidRDefault="00B12991" w:rsidP="00B12991">
      <w:r w:rsidRPr="00CC3521">
        <w:t xml:space="preserve">In pratica al fine di valutare se un edificio sia sufficientemente vicino </w:t>
      </w:r>
      <w:proofErr w:type="gramStart"/>
      <w:r w:rsidRPr="00CC3521">
        <w:t>ad</w:t>
      </w:r>
      <w:proofErr w:type="gramEnd"/>
      <w:r w:rsidRPr="00CC3521">
        <w:t xml:space="preserve"> una ciminiera tanto da generare </w:t>
      </w:r>
      <w:r w:rsidRPr="00CC3521">
        <w:rPr>
          <w:i/>
        </w:rPr>
        <w:t>effetti di scia</w:t>
      </w:r>
      <w:r w:rsidRPr="00CC3521">
        <w:t xml:space="preserve"> si utilizza la relazione:</w:t>
      </w:r>
    </w:p>
    <w:p w:rsidR="00B12991" w:rsidRPr="00CC3521" w:rsidRDefault="00B12991" w:rsidP="00B12991"/>
    <w:p w:rsidR="00B12991" w:rsidRPr="00CC3521" w:rsidRDefault="00B12991" w:rsidP="00B12991">
      <w:pPr>
        <w:jc w:val="center"/>
      </w:pPr>
      <w:r w:rsidRPr="00CC3521">
        <w:rPr>
          <w:position w:val="-12"/>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18" o:title=""/>
          </v:shape>
          <o:OLEObject Type="Embed" ProgID="Equation.3" ShapeID="_x0000_i1025" DrawAspect="Content" ObjectID="_1390058212" r:id="rId19"/>
        </w:object>
      </w:r>
      <w:r w:rsidRPr="00CC3521">
        <w:tab/>
      </w:r>
      <w:r w:rsidRPr="00CC3521">
        <w:tab/>
      </w:r>
      <w:r w:rsidRPr="00CC3521">
        <w:tab/>
      </w:r>
      <w:r w:rsidRPr="00CC3521">
        <w:tab/>
      </w:r>
      <w:r w:rsidRPr="00CC3521">
        <w:tab/>
      </w:r>
      <w:r w:rsidRPr="00CC3521">
        <w:tab/>
      </w:r>
      <w:r w:rsidRPr="00CC3521">
        <w:tab/>
      </w:r>
      <w:r w:rsidRPr="00CC3521">
        <w:tab/>
      </w:r>
      <w:r w:rsidRPr="00CC3521">
        <w:rPr>
          <w:i/>
        </w:rPr>
        <w:t>(</w:t>
      </w:r>
      <w:proofErr w:type="gramStart"/>
      <w:r>
        <w:rPr>
          <w:i/>
        </w:rPr>
        <w:t>3.4</w:t>
      </w:r>
      <w:r w:rsidRPr="00CC3521">
        <w:rPr>
          <w:i/>
        </w:rPr>
        <w:t>a</w:t>
      </w:r>
      <w:proofErr w:type="gramEnd"/>
      <w:r w:rsidRPr="00CC3521">
        <w:rPr>
          <w:i/>
        </w:rPr>
        <w:t>)</w:t>
      </w:r>
    </w:p>
    <w:p w:rsidR="00B12991" w:rsidRPr="00CC3521" w:rsidRDefault="00B12991" w:rsidP="00B12991"/>
    <w:p w:rsidR="00B12991" w:rsidRPr="00CC3521" w:rsidRDefault="00B12991" w:rsidP="00B12991">
      <w:proofErr w:type="gramStart"/>
      <w:r w:rsidRPr="00CC3521">
        <w:t>dove</w:t>
      </w:r>
      <w:proofErr w:type="gramEnd"/>
      <w:r w:rsidRPr="00CC3521">
        <w:t xml:space="preserve"> </w:t>
      </w:r>
      <w:r w:rsidRPr="00CC3521">
        <w:rPr>
          <w:i/>
        </w:rPr>
        <w:t>D</w:t>
      </w:r>
      <w:r w:rsidRPr="00CC3521">
        <w:t xml:space="preserve"> è la distanza che intercorre tra l’edificio e la ciminiera, mentre </w:t>
      </w:r>
      <w:proofErr w:type="spellStart"/>
      <w:r w:rsidRPr="00CC3521">
        <w:rPr>
          <w:i/>
        </w:rPr>
        <w:t>L</w:t>
      </w:r>
      <w:r w:rsidRPr="00CC3521">
        <w:rPr>
          <w:i/>
          <w:vertAlign w:val="subscript"/>
        </w:rPr>
        <w:t>b</w:t>
      </w:r>
      <w:proofErr w:type="spellEnd"/>
      <w:r w:rsidRPr="00CC3521">
        <w:t xml:space="preserve"> è la minima tra l’altezza dell’edificio e la sua proiezione trasversale alla direzione del vento.</w:t>
      </w:r>
    </w:p>
    <w:p w:rsidR="00B12991" w:rsidRPr="00CC3521" w:rsidRDefault="00B12991" w:rsidP="00B12991"/>
    <w:p w:rsidR="00B12991" w:rsidRPr="00CC3521" w:rsidRDefault="00B12991" w:rsidP="00B12991">
      <w:r w:rsidRPr="00CC3521">
        <w:t xml:space="preserve">In definitiva si può escludere che un edificio possa generare effetto </w:t>
      </w:r>
      <w:r w:rsidRPr="00CC3521">
        <w:rPr>
          <w:i/>
        </w:rPr>
        <w:t>building downwash</w:t>
      </w:r>
      <w:r w:rsidRPr="00CC3521">
        <w:t xml:space="preserve"> se la ciminiera non ricade all’interno del rettangolo costruito come proposto in </w:t>
      </w:r>
      <w:r w:rsidRPr="00CC3521">
        <w:rPr>
          <w:i/>
        </w:rPr>
        <w:t xml:space="preserve">Figura </w:t>
      </w:r>
      <w:proofErr w:type="gramStart"/>
      <w:r w:rsidRPr="00CC3521">
        <w:rPr>
          <w:i/>
        </w:rPr>
        <w:t>3</w:t>
      </w:r>
      <w:r>
        <w:rPr>
          <w:i/>
        </w:rPr>
        <w:t>.4</w:t>
      </w:r>
      <w:r w:rsidRPr="00CC3521">
        <w:rPr>
          <w:i/>
        </w:rPr>
        <w:t>b</w:t>
      </w:r>
      <w:proofErr w:type="gramEnd"/>
      <w:r w:rsidRPr="00CC3521">
        <w:t xml:space="preserve"> attorno all’edificio (APAT 2003, “</w:t>
      </w:r>
      <w:r w:rsidRPr="00CC3521">
        <w:rPr>
          <w:i/>
        </w:rPr>
        <w:t>La Micrometeorologia e la Dispersione degli Inquinanti in Atmosfera</w:t>
      </w:r>
      <w:r w:rsidRPr="00CC3521">
        <w:t>”).</w:t>
      </w:r>
    </w:p>
    <w:p w:rsidR="00B12991" w:rsidRPr="00CC3521" w:rsidRDefault="00B12991" w:rsidP="00B12991"/>
    <w:p w:rsidR="00B12991" w:rsidRPr="00CC3521" w:rsidRDefault="00B12991" w:rsidP="00B12991">
      <w:pPr>
        <w:pStyle w:val="TitoloTabellaSTEAM"/>
        <w:rPr>
          <w:szCs w:val="22"/>
        </w:rPr>
      </w:pPr>
      <w:r w:rsidRPr="00CC3521">
        <w:t xml:space="preserve">Figura </w:t>
      </w:r>
      <w:proofErr w:type="gramStart"/>
      <w:r w:rsidRPr="00CC3521">
        <w:t>3</w:t>
      </w:r>
      <w:r>
        <w:t>.4</w:t>
      </w:r>
      <w:r w:rsidRPr="00CC3521">
        <w:t>b</w:t>
      </w:r>
      <w:proofErr w:type="gramEnd"/>
      <w:r w:rsidRPr="00CC3521">
        <w:tab/>
        <w:t xml:space="preserve">Definizione del Rettangolo Critico di Influenza </w:t>
      </w:r>
      <w:proofErr w:type="gramStart"/>
      <w:r w:rsidRPr="00CC3521">
        <w:t>di</w:t>
      </w:r>
      <w:proofErr w:type="gramEnd"/>
      <w:r w:rsidRPr="00CC3521">
        <w:t xml:space="preserve"> un Edificio</w:t>
      </w:r>
    </w:p>
    <w:p w:rsidR="00B12991" w:rsidRPr="00CC3521" w:rsidRDefault="00B12991" w:rsidP="007F414D">
      <w:pPr>
        <w:pBdr>
          <w:top w:val="single" w:sz="12" w:space="1" w:color="auto"/>
          <w:left w:val="single" w:sz="12" w:space="4" w:color="auto"/>
          <w:bottom w:val="single" w:sz="12" w:space="1" w:color="auto"/>
          <w:right w:val="single" w:sz="12" w:space="4" w:color="auto"/>
        </w:pBdr>
        <w:spacing w:line="276" w:lineRule="auto"/>
        <w:jc w:val="center"/>
        <w:rPr>
          <w:rFonts w:cs="Arial"/>
        </w:rPr>
      </w:pPr>
      <w:r>
        <w:rPr>
          <w:rFonts w:cs="Arial"/>
          <w:noProof/>
          <w:lang w:eastAsia="it-IT"/>
        </w:rPr>
        <w:drawing>
          <wp:inline distT="0" distB="0" distL="0" distR="0">
            <wp:extent cx="3733800" cy="2162175"/>
            <wp:effectExtent l="19050" t="0" r="0" b="0"/>
            <wp:docPr id="4" name="Immagine 133" descr="downwas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3" descr="downwash 1"/>
                    <pic:cNvPicPr>
                      <a:picLocks noChangeAspect="1" noChangeArrowheads="1"/>
                    </pic:cNvPicPr>
                  </pic:nvPicPr>
                  <pic:blipFill>
                    <a:blip r:embed="rId20" cstate="print"/>
                    <a:srcRect/>
                    <a:stretch>
                      <a:fillRect/>
                    </a:stretch>
                  </pic:blipFill>
                  <pic:spPr bwMode="auto">
                    <a:xfrm>
                      <a:off x="0" y="0"/>
                      <a:ext cx="3733800" cy="2162175"/>
                    </a:xfrm>
                    <a:prstGeom prst="rect">
                      <a:avLst/>
                    </a:prstGeom>
                    <a:noFill/>
                    <a:ln w="9525">
                      <a:noFill/>
                      <a:miter lim="800000"/>
                      <a:headEnd/>
                      <a:tailEnd/>
                    </a:ln>
                  </pic:spPr>
                </pic:pic>
              </a:graphicData>
            </a:graphic>
          </wp:inline>
        </w:drawing>
      </w:r>
    </w:p>
    <w:p w:rsidR="00B12991" w:rsidRPr="00CC3521" w:rsidRDefault="00B12991" w:rsidP="007F414D">
      <w:pPr>
        <w:pBdr>
          <w:top w:val="single" w:sz="12" w:space="1" w:color="auto"/>
          <w:left w:val="single" w:sz="12" w:space="4" w:color="auto"/>
          <w:bottom w:val="single" w:sz="12" w:space="1" w:color="auto"/>
          <w:right w:val="single" w:sz="12" w:space="4" w:color="auto"/>
        </w:pBdr>
        <w:rPr>
          <w:sz w:val="16"/>
          <w:szCs w:val="16"/>
        </w:rPr>
      </w:pPr>
      <w:proofErr w:type="gramStart"/>
      <w:r w:rsidRPr="00CC3521">
        <w:rPr>
          <w:sz w:val="16"/>
          <w:szCs w:val="16"/>
        </w:rPr>
        <w:t>(Fonte: APAT “La Micrometeorologia e la Dispersione degli Inquinanti in Aria)</w:t>
      </w:r>
      <w:proofErr w:type="gramEnd"/>
    </w:p>
    <w:p w:rsidR="00B12991" w:rsidRPr="00CC3521" w:rsidRDefault="00B12991" w:rsidP="00B12991"/>
    <w:p w:rsidR="00B12991" w:rsidRPr="00CC3521" w:rsidRDefault="00B12991" w:rsidP="00B12991">
      <w:r w:rsidRPr="00CC3521">
        <w:t>Se la condizione sopra proposta alla (</w:t>
      </w:r>
      <w:r w:rsidRPr="00CC3521">
        <w:rPr>
          <w:i/>
        </w:rPr>
        <w:t>3</w:t>
      </w:r>
      <w:r>
        <w:rPr>
          <w:i/>
        </w:rPr>
        <w:t>.4</w:t>
      </w:r>
      <w:r w:rsidRPr="00CC3521">
        <w:rPr>
          <w:i/>
        </w:rPr>
        <w:t>a</w:t>
      </w:r>
      <w:r w:rsidRPr="00CC3521">
        <w:t xml:space="preserve">) non è verificata, è impossibile escludere la presenza di possibili </w:t>
      </w:r>
      <w:r w:rsidRPr="00CC3521">
        <w:rPr>
          <w:i/>
        </w:rPr>
        <w:t>effetti di scia</w:t>
      </w:r>
      <w:r w:rsidRPr="00CC3521">
        <w:t xml:space="preserve">; per poterne quindi valutare l’influenza si procede al calcolo dell’innalzamento del pennacchio all’equilibrio, usando differenti formulazioni </w:t>
      </w:r>
      <w:proofErr w:type="gramStart"/>
      <w:r w:rsidRPr="00CC3521">
        <w:t>a seconda delle</w:t>
      </w:r>
      <w:proofErr w:type="gramEnd"/>
      <w:r w:rsidRPr="00CC3521">
        <w:t xml:space="preserve"> condizioni di stabilità dell’atmosfera.</w:t>
      </w:r>
    </w:p>
    <w:p w:rsidR="00B12991" w:rsidRPr="00CC3521" w:rsidRDefault="00B12991" w:rsidP="00B12991"/>
    <w:p w:rsidR="00B12991" w:rsidRPr="00CC3521" w:rsidRDefault="00B12991" w:rsidP="00B12991">
      <w:r w:rsidRPr="00CC3521">
        <w:t xml:space="preserve">Una ciminiera posta all’interno del rettangolo critico non è </w:t>
      </w:r>
      <w:proofErr w:type="gramStart"/>
      <w:r w:rsidRPr="00CC3521">
        <w:t>praticamente</w:t>
      </w:r>
      <w:proofErr w:type="gramEnd"/>
      <w:r w:rsidRPr="00CC3521">
        <w:t xml:space="preserve"> influenzata dalla presenza dell’edificio se è soddisfatta la disequazione seguente:</w:t>
      </w:r>
    </w:p>
    <w:p w:rsidR="00B12991" w:rsidRPr="00CC3521" w:rsidRDefault="00B12991" w:rsidP="00B12991">
      <w:pPr>
        <w:spacing w:line="276" w:lineRule="auto"/>
        <w:rPr>
          <w:rFonts w:cs="Arial"/>
        </w:rPr>
      </w:pPr>
    </w:p>
    <w:p w:rsidR="00B12991" w:rsidRPr="00CC3521" w:rsidRDefault="00B12991" w:rsidP="00B12991">
      <w:pPr>
        <w:spacing w:line="276" w:lineRule="auto"/>
        <w:jc w:val="center"/>
        <w:rPr>
          <w:rFonts w:cs="Arial"/>
        </w:rPr>
      </w:pPr>
      <w:r w:rsidRPr="00CC3521">
        <w:rPr>
          <w:rFonts w:cs="Arial"/>
          <w:position w:val="-12"/>
        </w:rPr>
        <w:object w:dxaOrig="1579" w:dyaOrig="360">
          <v:shape id="_x0000_i1026" type="#_x0000_t75" style="width:77.25pt;height:18pt" o:ole="">
            <v:imagedata r:id="rId21" o:title=""/>
          </v:shape>
          <o:OLEObject Type="Embed" ProgID="Equation.3" ShapeID="_x0000_i1026" DrawAspect="Content" ObjectID="_1390058213" r:id="rId22"/>
        </w:object>
      </w:r>
      <w:r w:rsidRPr="00CC3521">
        <w:rPr>
          <w:rFonts w:cs="Arial"/>
        </w:rPr>
        <w:tab/>
      </w:r>
      <w:r w:rsidRPr="00CC3521">
        <w:rPr>
          <w:rFonts w:cs="Arial"/>
        </w:rPr>
        <w:tab/>
      </w:r>
      <w:r w:rsidRPr="00CC3521">
        <w:rPr>
          <w:rFonts w:cs="Arial"/>
        </w:rPr>
        <w:tab/>
      </w:r>
      <w:r w:rsidRPr="00CC3521">
        <w:rPr>
          <w:rFonts w:cs="Arial"/>
        </w:rPr>
        <w:tab/>
      </w:r>
      <w:r w:rsidRPr="00CC3521">
        <w:rPr>
          <w:rFonts w:cs="Arial"/>
        </w:rPr>
        <w:tab/>
      </w:r>
      <w:r w:rsidRPr="00CC3521">
        <w:rPr>
          <w:rFonts w:cs="Arial"/>
        </w:rPr>
        <w:tab/>
      </w:r>
      <w:r w:rsidRPr="00CC3521">
        <w:rPr>
          <w:rFonts w:cs="Arial"/>
        </w:rPr>
        <w:tab/>
      </w:r>
      <w:r w:rsidRPr="00CC3521">
        <w:rPr>
          <w:rFonts w:cs="Arial"/>
          <w:i/>
        </w:rPr>
        <w:t>(</w:t>
      </w:r>
      <w:proofErr w:type="gramStart"/>
      <w:r w:rsidRPr="00CC3521">
        <w:rPr>
          <w:rFonts w:cs="Arial"/>
          <w:i/>
        </w:rPr>
        <w:t>3</w:t>
      </w:r>
      <w:r>
        <w:rPr>
          <w:rFonts w:cs="Arial"/>
          <w:i/>
        </w:rPr>
        <w:t>.4</w:t>
      </w:r>
      <w:r w:rsidRPr="00CC3521">
        <w:rPr>
          <w:rFonts w:cs="Arial"/>
          <w:i/>
        </w:rPr>
        <w:t>b</w:t>
      </w:r>
      <w:proofErr w:type="gramEnd"/>
      <w:r w:rsidRPr="00CC3521">
        <w:rPr>
          <w:rFonts w:cs="Arial"/>
          <w:i/>
        </w:rPr>
        <w:t>)</w:t>
      </w:r>
    </w:p>
    <w:p w:rsidR="00B12991" w:rsidRPr="00CC3521" w:rsidRDefault="00B12991" w:rsidP="00B12991">
      <w:pPr>
        <w:spacing w:line="276" w:lineRule="auto"/>
        <w:rPr>
          <w:rFonts w:cs="Arial"/>
        </w:rPr>
      </w:pPr>
    </w:p>
    <w:p w:rsidR="00B12991" w:rsidRPr="00CC3521" w:rsidRDefault="00B12991" w:rsidP="00B12991">
      <w:pPr>
        <w:spacing w:line="276" w:lineRule="auto"/>
        <w:rPr>
          <w:rFonts w:cs="Arial"/>
        </w:rPr>
      </w:pPr>
      <w:proofErr w:type="gramStart"/>
      <w:r w:rsidRPr="00CC3521">
        <w:rPr>
          <w:rFonts w:cs="Arial"/>
        </w:rPr>
        <w:t>dove</w:t>
      </w:r>
      <w:proofErr w:type="gramEnd"/>
      <w:r w:rsidRPr="00CC3521">
        <w:rPr>
          <w:rFonts w:cs="Arial"/>
        </w:rPr>
        <w:t>:</w:t>
      </w:r>
    </w:p>
    <w:p w:rsidR="00B12991" w:rsidRPr="00CC3521" w:rsidRDefault="00B12991" w:rsidP="00B12991">
      <w:pPr>
        <w:spacing w:line="276" w:lineRule="auto"/>
        <w:ind w:left="567" w:hanging="567"/>
        <w:rPr>
          <w:rFonts w:cs="Arial"/>
          <w:i/>
        </w:rPr>
      </w:pPr>
      <w:proofErr w:type="spellStart"/>
      <w:r w:rsidRPr="00CC3521">
        <w:rPr>
          <w:rFonts w:cs="Arial"/>
          <w:i/>
        </w:rPr>
        <w:t>H</w:t>
      </w:r>
      <w:r w:rsidRPr="00CC3521">
        <w:rPr>
          <w:rFonts w:cs="Arial"/>
          <w:i/>
          <w:vertAlign w:val="subscript"/>
        </w:rPr>
        <w:t>e</w:t>
      </w:r>
      <w:r w:rsidRPr="00CC3521">
        <w:rPr>
          <w:rFonts w:cs="Arial"/>
        </w:rPr>
        <w:t>=</w:t>
      </w:r>
      <w:proofErr w:type="spellEnd"/>
      <w:r w:rsidRPr="00CC3521">
        <w:rPr>
          <w:rFonts w:cs="Arial"/>
        </w:rPr>
        <w:tab/>
      </w:r>
      <w:proofErr w:type="gramStart"/>
      <w:r w:rsidRPr="00CC3521">
        <w:rPr>
          <w:rFonts w:cs="Arial"/>
        </w:rPr>
        <w:t>i</w:t>
      </w:r>
      <w:proofErr w:type="gramEnd"/>
      <w:r w:rsidRPr="00CC3521">
        <w:rPr>
          <w:rFonts w:cs="Arial"/>
        </w:rPr>
        <w:t>nnalzamento del pennacchio all’equilibrio;</w:t>
      </w:r>
    </w:p>
    <w:p w:rsidR="00B12991" w:rsidRPr="00CC3521" w:rsidRDefault="00B12991" w:rsidP="00B12991">
      <w:pPr>
        <w:spacing w:line="276" w:lineRule="auto"/>
        <w:ind w:left="567" w:hanging="567"/>
        <w:rPr>
          <w:rFonts w:cs="Arial"/>
          <w:i/>
        </w:rPr>
      </w:pPr>
      <w:r w:rsidRPr="00CC3521">
        <w:rPr>
          <w:rFonts w:cs="Arial"/>
          <w:i/>
        </w:rPr>
        <w:t xml:space="preserve">H </w:t>
      </w:r>
      <w:r w:rsidRPr="00CC3521">
        <w:rPr>
          <w:rFonts w:cs="Arial"/>
        </w:rPr>
        <w:t>=</w:t>
      </w:r>
      <w:r w:rsidRPr="00CC3521">
        <w:rPr>
          <w:rFonts w:cs="Arial"/>
        </w:rPr>
        <w:tab/>
      </w:r>
      <w:proofErr w:type="gramStart"/>
      <w:r w:rsidRPr="00CC3521">
        <w:rPr>
          <w:rFonts w:cs="Arial"/>
        </w:rPr>
        <w:t>a</w:t>
      </w:r>
      <w:proofErr w:type="gramEnd"/>
      <w:r w:rsidRPr="00CC3521">
        <w:rPr>
          <w:rFonts w:cs="Arial"/>
        </w:rPr>
        <w:t>ltezza dell’edificio;</w:t>
      </w:r>
    </w:p>
    <w:p w:rsidR="00B12991" w:rsidRPr="00CC3521" w:rsidRDefault="00B12991" w:rsidP="00B12991">
      <w:pPr>
        <w:spacing w:line="276" w:lineRule="auto"/>
        <w:ind w:left="567" w:hanging="567"/>
        <w:rPr>
          <w:rFonts w:cs="Arial"/>
          <w:i/>
        </w:rPr>
      </w:pPr>
      <w:proofErr w:type="spellStart"/>
      <w:r w:rsidRPr="00CC3521">
        <w:rPr>
          <w:rFonts w:cs="Arial"/>
          <w:i/>
        </w:rPr>
        <w:t>L</w:t>
      </w:r>
      <w:r w:rsidRPr="00CC3521">
        <w:rPr>
          <w:rFonts w:cs="Arial"/>
          <w:i/>
          <w:vertAlign w:val="subscript"/>
        </w:rPr>
        <w:t>b</w:t>
      </w:r>
      <w:r w:rsidRPr="00CC3521">
        <w:rPr>
          <w:rFonts w:cs="Arial"/>
        </w:rPr>
        <w:t>=</w:t>
      </w:r>
      <w:proofErr w:type="spellEnd"/>
      <w:r w:rsidRPr="00CC3521">
        <w:rPr>
          <w:rFonts w:cs="Arial"/>
        </w:rPr>
        <w:tab/>
      </w:r>
      <w:proofErr w:type="gramStart"/>
      <w:r w:rsidRPr="00CC3521">
        <w:rPr>
          <w:rFonts w:cs="Arial"/>
        </w:rPr>
        <w:t>è</w:t>
      </w:r>
      <w:proofErr w:type="gramEnd"/>
      <w:r w:rsidRPr="00CC3521">
        <w:rPr>
          <w:rFonts w:cs="Arial"/>
        </w:rPr>
        <w:t xml:space="preserve"> la minima tra l’altezza dell’edificio e la sua proiezione trasversale alla direzione del vento.</w:t>
      </w:r>
    </w:p>
    <w:p w:rsidR="00B12991" w:rsidRPr="00CC3521" w:rsidRDefault="00B12991" w:rsidP="00B12991"/>
    <w:p w:rsidR="00B12991" w:rsidRPr="00CC3521" w:rsidRDefault="00B12991" w:rsidP="00B12991">
      <w:r w:rsidRPr="00CC3521">
        <w:t xml:space="preserve">In caso contrario, il pennacchio emesso subisce l’influenza idrodinamica dell’edificio che </w:t>
      </w:r>
      <w:proofErr w:type="gramStart"/>
      <w:r w:rsidRPr="00CC3521">
        <w:t>viene</w:t>
      </w:r>
      <w:proofErr w:type="gramEnd"/>
      <w:r w:rsidRPr="00CC3521">
        <w:t xml:space="preserve"> normalmente modellizzato, soprattutto nei modelli Gaussiani a Plume, inserendo dei fattori correttivi che modificano i parametri di dispersione e innalzamento del pennacchio.</w:t>
      </w:r>
    </w:p>
    <w:p w:rsidR="00B12991" w:rsidRPr="00CC3521" w:rsidRDefault="00B12991" w:rsidP="00B12991"/>
    <w:p w:rsidR="00B12991" w:rsidRPr="00F07994" w:rsidRDefault="00B12991" w:rsidP="00B12991">
      <w:r w:rsidRPr="00CC3521">
        <w:t xml:space="preserve">In ogni caso, si ammette che per camini di media grandezza l’effetto edificio sia trascurabile per velocità di uscita superiori a </w:t>
      </w:r>
      <w:proofErr w:type="gramStart"/>
      <w:r w:rsidRPr="00CC3521">
        <w:t>5</w:t>
      </w:r>
      <w:proofErr w:type="gramEnd"/>
      <w:r w:rsidRPr="00CC3521">
        <w:t xml:space="preserve"> volte la velocità del vento, mentre per grandi camini l’effetto è spesso trascurabile già per velocità di uscita pari a 1,5 volte la velocità del vento. Il valore esatto della minima velocità di uscita tale da garantire il non manifestarsi della condizione di downwash dipende dalle condizioni specifiche del sito, ma per un camino di grandi dimensioni un valore </w:t>
      </w:r>
      <w:proofErr w:type="gramStart"/>
      <w:r w:rsidRPr="00CC3521">
        <w:t>2</w:t>
      </w:r>
      <w:proofErr w:type="gramEnd"/>
      <w:r w:rsidRPr="00CC3521">
        <w:t xml:space="preserve"> volte la </w:t>
      </w:r>
      <w:r w:rsidRPr="00F07994">
        <w:t xml:space="preserve">velocità del vento appare ragionevole (vedi </w:t>
      </w:r>
      <w:proofErr w:type="spellStart"/>
      <w:r w:rsidRPr="00F07994">
        <w:rPr>
          <w:i/>
        </w:rPr>
        <w:t>Guideline</w:t>
      </w:r>
      <w:proofErr w:type="spellEnd"/>
      <w:r w:rsidRPr="00F07994">
        <w:rPr>
          <w:i/>
        </w:rPr>
        <w:t xml:space="preserve"> for </w:t>
      </w:r>
      <w:proofErr w:type="spellStart"/>
      <w:r w:rsidRPr="00F07994">
        <w:rPr>
          <w:i/>
        </w:rPr>
        <w:t>Determination</w:t>
      </w:r>
      <w:proofErr w:type="spellEnd"/>
      <w:r w:rsidRPr="00F07994">
        <w:rPr>
          <w:i/>
        </w:rPr>
        <w:t xml:space="preserve"> of </w:t>
      </w:r>
      <w:proofErr w:type="spellStart"/>
      <w:r w:rsidRPr="00F07994">
        <w:rPr>
          <w:i/>
        </w:rPr>
        <w:t>Good</w:t>
      </w:r>
      <w:proofErr w:type="spellEnd"/>
      <w:r w:rsidRPr="00F07994">
        <w:rPr>
          <w:i/>
        </w:rPr>
        <w:t xml:space="preserve"> </w:t>
      </w:r>
      <w:proofErr w:type="spellStart"/>
      <w:r w:rsidRPr="00F07994">
        <w:rPr>
          <w:i/>
        </w:rPr>
        <w:t>Engineering</w:t>
      </w:r>
      <w:proofErr w:type="spellEnd"/>
      <w:r w:rsidRPr="00F07994">
        <w:rPr>
          <w:i/>
        </w:rPr>
        <w:t xml:space="preserve"> </w:t>
      </w:r>
      <w:proofErr w:type="spellStart"/>
      <w:r w:rsidRPr="00F07994">
        <w:rPr>
          <w:i/>
        </w:rPr>
        <w:t>Practice</w:t>
      </w:r>
      <w:proofErr w:type="spellEnd"/>
      <w:r w:rsidRPr="00F07994">
        <w:rPr>
          <w:i/>
        </w:rPr>
        <w:t xml:space="preserve"> </w:t>
      </w:r>
      <w:proofErr w:type="spellStart"/>
      <w:r w:rsidRPr="00F07994">
        <w:rPr>
          <w:i/>
        </w:rPr>
        <w:t>Stack</w:t>
      </w:r>
      <w:proofErr w:type="spellEnd"/>
      <w:r w:rsidRPr="00F07994">
        <w:rPr>
          <w:i/>
        </w:rPr>
        <w:t xml:space="preserve"> </w:t>
      </w:r>
      <w:proofErr w:type="spellStart"/>
      <w:r w:rsidRPr="00F07994">
        <w:rPr>
          <w:i/>
        </w:rPr>
        <w:t>Height</w:t>
      </w:r>
      <w:proofErr w:type="spellEnd"/>
      <w:r w:rsidRPr="00F07994">
        <w:rPr>
          <w:i/>
        </w:rPr>
        <w:t xml:space="preserve"> (TECHNICAL </w:t>
      </w:r>
      <w:proofErr w:type="spellStart"/>
      <w:r w:rsidRPr="00F07994">
        <w:rPr>
          <w:i/>
        </w:rPr>
        <w:t>Support</w:t>
      </w:r>
      <w:proofErr w:type="spellEnd"/>
      <w:r w:rsidRPr="00F07994">
        <w:rPr>
          <w:i/>
        </w:rPr>
        <w:t xml:space="preserve"> Document for the </w:t>
      </w:r>
      <w:proofErr w:type="spellStart"/>
      <w:r w:rsidRPr="00F07994">
        <w:rPr>
          <w:i/>
        </w:rPr>
        <w:t>Stack</w:t>
      </w:r>
      <w:proofErr w:type="spellEnd"/>
      <w:r w:rsidRPr="00F07994">
        <w:rPr>
          <w:i/>
        </w:rPr>
        <w:t xml:space="preserve"> </w:t>
      </w:r>
      <w:proofErr w:type="spellStart"/>
      <w:r w:rsidRPr="00F07994">
        <w:rPr>
          <w:i/>
        </w:rPr>
        <w:t>Height</w:t>
      </w:r>
      <w:proofErr w:type="spellEnd"/>
      <w:r w:rsidRPr="00F07994">
        <w:rPr>
          <w:i/>
        </w:rPr>
        <w:t xml:space="preserve"> </w:t>
      </w:r>
      <w:proofErr w:type="spellStart"/>
      <w:r w:rsidRPr="00F07994">
        <w:rPr>
          <w:i/>
        </w:rPr>
        <w:t>Regulation</w:t>
      </w:r>
      <w:proofErr w:type="spellEnd"/>
      <w:r w:rsidRPr="00F07994">
        <w:t>).</w:t>
      </w:r>
    </w:p>
    <w:p w:rsidR="00B12991" w:rsidRPr="003242BA" w:rsidRDefault="00B12991" w:rsidP="00B12991"/>
    <w:p w:rsidR="0070055E" w:rsidRPr="00E30963" w:rsidRDefault="0070055E" w:rsidP="0070055E">
      <w:pPr>
        <w:rPr>
          <w:rFonts w:cs="Arial"/>
        </w:rPr>
      </w:pPr>
      <w:r w:rsidRPr="00E30963">
        <w:rPr>
          <w:rFonts w:cs="Arial"/>
        </w:rPr>
        <w:t>Il camino attuale della Centrale</w:t>
      </w:r>
      <w:r>
        <w:rPr>
          <w:rFonts w:cs="Arial"/>
        </w:rPr>
        <w:t xml:space="preserve">, così come quello che </w:t>
      </w:r>
      <w:proofErr w:type="gramStart"/>
      <w:r>
        <w:rPr>
          <w:rFonts w:cs="Arial"/>
        </w:rPr>
        <w:t>verrà</w:t>
      </w:r>
      <w:proofErr w:type="gramEnd"/>
      <w:r w:rsidRPr="00E30963">
        <w:rPr>
          <w:rFonts w:cs="Arial"/>
        </w:rPr>
        <w:t xml:space="preserve"> realizzat</w:t>
      </w:r>
      <w:r>
        <w:rPr>
          <w:rFonts w:cs="Arial"/>
        </w:rPr>
        <w:t>o</w:t>
      </w:r>
      <w:r w:rsidRPr="00E30963">
        <w:rPr>
          <w:rFonts w:cs="Arial"/>
        </w:rPr>
        <w:t xml:space="preserve"> nello scenario </w:t>
      </w:r>
      <w:r w:rsidRPr="00E30963">
        <w:rPr>
          <w:rFonts w:cs="Arial"/>
          <w:i/>
        </w:rPr>
        <w:t>Futuro</w:t>
      </w:r>
      <w:r>
        <w:rPr>
          <w:rFonts w:cs="Arial"/>
        </w:rPr>
        <w:t>,</w:t>
      </w:r>
      <w:r w:rsidRPr="00E30963">
        <w:rPr>
          <w:rFonts w:cs="Arial"/>
        </w:rPr>
        <w:t xml:space="preserve"> </w:t>
      </w:r>
      <w:r>
        <w:rPr>
          <w:rFonts w:cs="Arial"/>
        </w:rPr>
        <w:t>sono</w:t>
      </w:r>
      <w:r w:rsidRPr="00E30963">
        <w:rPr>
          <w:rFonts w:cs="Arial"/>
        </w:rPr>
        <w:t xml:space="preserve"> alt</w:t>
      </w:r>
      <w:r>
        <w:rPr>
          <w:rFonts w:cs="Arial"/>
        </w:rPr>
        <w:t>i</w:t>
      </w:r>
      <w:r w:rsidRPr="00E30963">
        <w:rPr>
          <w:rFonts w:cs="Arial"/>
        </w:rPr>
        <w:t xml:space="preserve"> </w:t>
      </w:r>
      <w:r>
        <w:rPr>
          <w:rFonts w:cs="Arial"/>
        </w:rPr>
        <w:t>4</w:t>
      </w:r>
      <w:r w:rsidRPr="00E30963">
        <w:rPr>
          <w:rFonts w:cs="Arial"/>
        </w:rPr>
        <w:t>5 m dal piano campagna.</w:t>
      </w:r>
    </w:p>
    <w:p w:rsidR="0070055E" w:rsidRPr="00E30963" w:rsidRDefault="0070055E" w:rsidP="0070055E">
      <w:pPr>
        <w:rPr>
          <w:rFonts w:cs="Arial"/>
        </w:rPr>
      </w:pPr>
    </w:p>
    <w:p w:rsidR="0070055E" w:rsidRPr="00E30963" w:rsidRDefault="0070055E" w:rsidP="0070055E">
      <w:proofErr w:type="gramStart"/>
      <w:r w:rsidRPr="00E30963">
        <w:t>In base a</w:t>
      </w:r>
      <w:proofErr w:type="gramEnd"/>
      <w:r w:rsidRPr="00E30963">
        <w:t xml:space="preserve"> quanto riportato nella (</w:t>
      </w:r>
      <w:r w:rsidRPr="00E30963">
        <w:rPr>
          <w:i/>
        </w:rPr>
        <w:t>3.</w:t>
      </w:r>
      <w:r>
        <w:rPr>
          <w:i/>
        </w:rPr>
        <w:t>4</w:t>
      </w:r>
      <w:r w:rsidRPr="00E30963">
        <w:rPr>
          <w:i/>
        </w:rPr>
        <w:t>b</w:t>
      </w:r>
      <w:r w:rsidRPr="00E30963">
        <w:t xml:space="preserve">) e considerando le dimensioni dei fabbricati presenti all’interno del sito di Centrale, risulta impossibile escludere a priori la presenza dell’effetto </w:t>
      </w:r>
      <w:r w:rsidRPr="007F414D">
        <w:rPr>
          <w:i/>
        </w:rPr>
        <w:t>building downwash</w:t>
      </w:r>
      <w:r w:rsidRPr="00E30963">
        <w:t xml:space="preserve"> per entrambi gli scenari simulati; per tale motivo è stata attivata nel modello di calcolo l’opzione per considerare tale effetto.</w:t>
      </w:r>
    </w:p>
    <w:p w:rsidR="0070055E" w:rsidRPr="00E30963" w:rsidRDefault="0070055E" w:rsidP="0070055E"/>
    <w:p w:rsidR="0070055E" w:rsidRPr="00E30963" w:rsidRDefault="0070055E" w:rsidP="0070055E">
      <w:r w:rsidRPr="00E30963">
        <w:t>Dalla planimetria dell’impianto nelle due configurazioni (attuale</w:t>
      </w:r>
      <w:r>
        <w:t xml:space="preserve"> autorizzata</w:t>
      </w:r>
      <w:r w:rsidRPr="00E30963">
        <w:t xml:space="preserve"> e futura) sono stati individuati gli edifici localizzati nelle vicinanze del/</w:t>
      </w:r>
      <w:proofErr w:type="gramStart"/>
      <w:r w:rsidRPr="00E30963">
        <w:t>i</w:t>
      </w:r>
      <w:proofErr w:type="gramEnd"/>
      <w:r w:rsidRPr="00E30963">
        <w:t xml:space="preserve"> camino/i che presentano altezze per le quali, nello studio dei fenomeni di dispersione, non è possibile escludere l’effetto building downwash.</w:t>
      </w:r>
    </w:p>
    <w:p w:rsidR="0070055E" w:rsidRPr="00E30963" w:rsidRDefault="0070055E" w:rsidP="0070055E"/>
    <w:p w:rsidR="0070055E" w:rsidRPr="00E30963" w:rsidRDefault="0070055E" w:rsidP="0070055E">
      <w:r w:rsidRPr="00E30963">
        <w:t xml:space="preserve">In seguito, con l’ausilio di un opportuno codice denominato BPIP (utility di </w:t>
      </w:r>
      <w:proofErr w:type="spellStart"/>
      <w:r w:rsidRPr="00E30963">
        <w:t>Calpuff</w:t>
      </w:r>
      <w:proofErr w:type="spellEnd"/>
      <w:r w:rsidRPr="00E30963">
        <w:t xml:space="preserve">), è stato possibile individuare per ogni settore di provenienza del vento di ampiezza </w:t>
      </w:r>
      <w:proofErr w:type="gramStart"/>
      <w:r w:rsidRPr="00E30963">
        <w:t>10</w:t>
      </w:r>
      <w:proofErr w:type="gramEnd"/>
      <w:r w:rsidRPr="00E30963">
        <w:t xml:space="preserve"> gradi, due parametri che vengono successivamente utilizzati nel codice di dispersione </w:t>
      </w:r>
      <w:proofErr w:type="spellStart"/>
      <w:r w:rsidRPr="00E30963">
        <w:t>Calpuff</w:t>
      </w:r>
      <w:proofErr w:type="spellEnd"/>
      <w:r w:rsidRPr="00E30963">
        <w:t xml:space="preserve"> per simulare l’effetto downwash: l’altezza di un edificio o di un sistema di edifici che si presenta sulla stessa direzione di provenienza del vento e la massima proiezione della larghezza dell’edificio o di più edifici in quella direzione.</w:t>
      </w:r>
    </w:p>
    <w:p w:rsidR="00715C24" w:rsidRDefault="00715C24" w:rsidP="00CE34B5"/>
    <w:p w:rsidR="00715C24" w:rsidRDefault="00715C24" w:rsidP="00715C24">
      <w:pPr>
        <w:pStyle w:val="Titolo1STEAM"/>
        <w:rPr>
          <w:caps w:val="0"/>
        </w:rPr>
      </w:pPr>
      <w:bookmarkStart w:id="55" w:name="_Toc316313746"/>
      <w:r>
        <w:rPr>
          <w:caps w:val="0"/>
        </w:rPr>
        <w:lastRenderedPageBreak/>
        <w:t>RISULTATI</w:t>
      </w:r>
      <w:bookmarkEnd w:id="55"/>
    </w:p>
    <w:p w:rsidR="00717028" w:rsidRDefault="00717028" w:rsidP="00717028">
      <w:pPr>
        <w:rPr>
          <w:lang w:eastAsia="it-IT"/>
        </w:rPr>
      </w:pPr>
      <w:r>
        <w:t xml:space="preserve">Di seguito </w:t>
      </w:r>
      <w:proofErr w:type="gramStart"/>
      <w:r>
        <w:rPr>
          <w:lang w:eastAsia="it-IT"/>
        </w:rPr>
        <w:t>vengono</w:t>
      </w:r>
      <w:proofErr w:type="gramEnd"/>
      <w:r>
        <w:rPr>
          <w:lang w:eastAsia="it-IT"/>
        </w:rPr>
        <w:t xml:space="preserve"> riportati i risultati ottenuti simulando la dispersione di inquinanti in atmosfera e le deposizioni al suolo tramite il modello CALPUFF </w:t>
      </w:r>
      <w:r w:rsidRPr="000B69A5">
        <w:rPr>
          <w:lang w:eastAsia="it-IT"/>
        </w:rPr>
        <w:t xml:space="preserve">nei due scenari </w:t>
      </w:r>
      <w:r w:rsidRPr="000B69A5">
        <w:rPr>
          <w:i/>
          <w:lang w:eastAsia="it-IT"/>
        </w:rPr>
        <w:t>Autorizzato</w:t>
      </w:r>
      <w:r w:rsidRPr="000B69A5">
        <w:rPr>
          <w:lang w:eastAsia="it-IT"/>
        </w:rPr>
        <w:t xml:space="preserve"> </w:t>
      </w:r>
      <w:r w:rsidRPr="000B69A5">
        <w:rPr>
          <w:i/>
          <w:lang w:eastAsia="it-IT"/>
        </w:rPr>
        <w:t>Attuale</w:t>
      </w:r>
      <w:r w:rsidRPr="000B69A5">
        <w:rPr>
          <w:lang w:eastAsia="it-IT"/>
        </w:rPr>
        <w:t xml:space="preserve"> e </w:t>
      </w:r>
      <w:r w:rsidRPr="000B69A5">
        <w:rPr>
          <w:i/>
          <w:lang w:eastAsia="it-IT"/>
        </w:rPr>
        <w:t>Futuro</w:t>
      </w:r>
      <w:r w:rsidRPr="000B69A5">
        <w:rPr>
          <w:lang w:eastAsia="it-IT"/>
        </w:rPr>
        <w:t xml:space="preserve"> precedentemente descritti</w:t>
      </w:r>
      <w:r>
        <w:rPr>
          <w:lang w:eastAsia="it-IT"/>
        </w:rPr>
        <w:t xml:space="preserve"> ed il confronto di tali valori con la normativa vigente in materia di qualità dell’aria e dei suoli.</w:t>
      </w:r>
    </w:p>
    <w:p w:rsidR="00717028" w:rsidRDefault="00717028" w:rsidP="00717028">
      <w:pPr>
        <w:rPr>
          <w:lang w:eastAsia="it-IT"/>
        </w:rPr>
      </w:pPr>
    </w:p>
    <w:p w:rsidR="00717028" w:rsidRDefault="00717028" w:rsidP="00717028">
      <w:pPr>
        <w:rPr>
          <w:lang w:eastAsia="it-IT"/>
        </w:rPr>
      </w:pPr>
      <w:r>
        <w:rPr>
          <w:lang w:eastAsia="it-IT"/>
        </w:rPr>
        <w:t>In</w:t>
      </w:r>
      <w:r w:rsidRPr="0039698D">
        <w:rPr>
          <w:lang w:eastAsia="it-IT"/>
        </w:rPr>
        <w:t>oltre per alcuni inquinanti (HCl</w:t>
      </w:r>
      <w:r>
        <w:rPr>
          <w:lang w:eastAsia="it-IT"/>
        </w:rPr>
        <w:t xml:space="preserve">, HF </w:t>
      </w:r>
      <w:proofErr w:type="gramStart"/>
      <w:r>
        <w:rPr>
          <w:lang w:eastAsia="it-IT"/>
        </w:rPr>
        <w:t>ed</w:t>
      </w:r>
      <w:proofErr w:type="gramEnd"/>
      <w:r>
        <w:rPr>
          <w:lang w:eastAsia="it-IT"/>
        </w:rPr>
        <w:t xml:space="preserve"> NH</w:t>
      </w:r>
      <w:r w:rsidRPr="00717028">
        <w:rPr>
          <w:vertAlign w:val="subscript"/>
          <w:lang w:eastAsia="it-IT"/>
        </w:rPr>
        <w:t>3</w:t>
      </w:r>
      <w:r w:rsidRPr="0039698D">
        <w:rPr>
          <w:lang w:eastAsia="it-IT"/>
        </w:rPr>
        <w:t xml:space="preserve">) viene data una valutazione dei possibili effetti sulla salute umana per inalazione, </w:t>
      </w:r>
      <w:r>
        <w:rPr>
          <w:lang w:eastAsia="it-IT"/>
        </w:rPr>
        <w:t>attraverso un confronto con</w:t>
      </w:r>
      <w:r w:rsidRPr="0039698D">
        <w:rPr>
          <w:lang w:eastAsia="it-IT"/>
        </w:rPr>
        <w:t xml:space="preserve"> i valori degli indici di rischio disponibili nella letteratura scientifica.</w:t>
      </w:r>
    </w:p>
    <w:p w:rsidR="00715C24" w:rsidRDefault="00715C24" w:rsidP="00715C24"/>
    <w:p w:rsidR="00717028" w:rsidRDefault="00717028" w:rsidP="00715C24"/>
    <w:p w:rsidR="00717028" w:rsidRPr="000B69A5" w:rsidRDefault="00717028" w:rsidP="00717028">
      <w:pPr>
        <w:pStyle w:val="Titolo2STEAM"/>
        <w:rPr>
          <w:lang w:eastAsia="it-IT"/>
        </w:rPr>
      </w:pPr>
      <w:bookmarkStart w:id="56" w:name="_Toc259800241"/>
      <w:bookmarkStart w:id="57" w:name="_Toc268848694"/>
      <w:bookmarkStart w:id="58" w:name="_Toc316313747"/>
      <w:r w:rsidRPr="000B69A5">
        <w:rPr>
          <w:lang w:eastAsia="it-IT"/>
        </w:rPr>
        <w:t>Scenario Attuale Autorizzato</w:t>
      </w:r>
      <w:bookmarkEnd w:id="56"/>
      <w:bookmarkEnd w:id="57"/>
      <w:bookmarkEnd w:id="58"/>
    </w:p>
    <w:p w:rsidR="00717028" w:rsidRDefault="00717028" w:rsidP="00717028">
      <w:pPr>
        <w:pStyle w:val="Titolo3STEAM"/>
      </w:pPr>
      <w:bookmarkStart w:id="59" w:name="_Toc292805290"/>
      <w:bookmarkStart w:id="60" w:name="_Toc316313748"/>
      <w:r>
        <w:t>Qualità dell</w:t>
      </w:r>
      <w:r>
        <w:rPr>
          <w:rFonts w:hint="eastAsia"/>
        </w:rPr>
        <w:t>’</w:t>
      </w:r>
      <w:r>
        <w:t>Aria: Ricadute degli Inquinanti</w:t>
      </w:r>
      <w:bookmarkEnd w:id="59"/>
      <w:bookmarkEnd w:id="60"/>
    </w:p>
    <w:p w:rsidR="00717028" w:rsidRPr="007B23F7" w:rsidRDefault="00717028" w:rsidP="00717028">
      <w:pPr>
        <w:pStyle w:val="Titolo5STEAM"/>
      </w:pPr>
      <w:r w:rsidRPr="007B23F7">
        <w:t>NO</w:t>
      </w:r>
      <w:r w:rsidRPr="007B23F7">
        <w:rPr>
          <w:vertAlign w:val="subscript"/>
        </w:rPr>
        <w:t>x</w:t>
      </w:r>
    </w:p>
    <w:p w:rsidR="00717028" w:rsidRPr="007B23F7" w:rsidRDefault="00717028" w:rsidP="00717028">
      <w:r w:rsidRPr="007B23F7">
        <w:t xml:space="preserve">Nelle figure </w:t>
      </w:r>
      <w:r w:rsidRPr="007B23F7">
        <w:rPr>
          <w:i/>
        </w:rPr>
        <w:t xml:space="preserve">4.1.1a </w:t>
      </w:r>
      <w:r w:rsidRPr="007B23F7">
        <w:t>e</w:t>
      </w:r>
      <w:r w:rsidRPr="007B23F7">
        <w:rPr>
          <w:i/>
        </w:rPr>
        <w:t xml:space="preserve"> </w:t>
      </w:r>
      <w:proofErr w:type="gramStart"/>
      <w:r w:rsidRPr="007B23F7">
        <w:rPr>
          <w:i/>
        </w:rPr>
        <w:t>4.1.1b</w:t>
      </w:r>
      <w:proofErr w:type="gramEnd"/>
      <w:r w:rsidRPr="007B23F7">
        <w:rPr>
          <w:i/>
        </w:rPr>
        <w:t xml:space="preserve"> </w:t>
      </w:r>
      <w:r w:rsidRPr="007B23F7">
        <w:t>sono riportate le mappe delle ricadute al suolo degli NO</w:t>
      </w:r>
      <w:r w:rsidRPr="007B23F7">
        <w:rPr>
          <w:vertAlign w:val="subscript"/>
        </w:rPr>
        <w:t>x</w:t>
      </w:r>
      <w:r w:rsidRPr="007B23F7">
        <w:t xml:space="preserve"> emessi dall’impianto nello scenario </w:t>
      </w:r>
      <w:r w:rsidRPr="007B23F7">
        <w:rPr>
          <w:i/>
        </w:rPr>
        <w:t>Attuale Autorizzato</w:t>
      </w:r>
      <w:r w:rsidRPr="007B23F7">
        <w:t xml:space="preserve"> all’interno del dominio di calcolo e presentano, rispettivamente:</w:t>
      </w:r>
    </w:p>
    <w:p w:rsidR="00717028" w:rsidRPr="007B23F7" w:rsidRDefault="00717028" w:rsidP="00717028"/>
    <w:p w:rsidR="00717028" w:rsidRPr="007B23F7" w:rsidRDefault="00717028" w:rsidP="00717028">
      <w:pPr>
        <w:pStyle w:val="Rentro1STEAM"/>
      </w:pPr>
      <w:proofErr w:type="gramStart"/>
      <w:r w:rsidRPr="007B23F7">
        <w:t>il</w:t>
      </w:r>
      <w:proofErr w:type="gramEnd"/>
      <w:r w:rsidRPr="007B23F7">
        <w:t xml:space="preserve"> 99,8° percentile delle concentrazioni medie orarie di NO</w:t>
      </w:r>
      <w:r w:rsidRPr="007B23F7">
        <w:rPr>
          <w:vertAlign w:val="subscript"/>
        </w:rPr>
        <w:t>x</w:t>
      </w:r>
      <w:r w:rsidRPr="007B23F7">
        <w:t>;</w:t>
      </w:r>
    </w:p>
    <w:p w:rsidR="00717028" w:rsidRPr="007B23F7" w:rsidRDefault="00717028" w:rsidP="00717028">
      <w:pPr>
        <w:pStyle w:val="Rentro1STEAM"/>
      </w:pPr>
      <w:proofErr w:type="gramStart"/>
      <w:r w:rsidRPr="007B23F7">
        <w:t>la</w:t>
      </w:r>
      <w:proofErr w:type="gramEnd"/>
      <w:r w:rsidRPr="007B23F7">
        <w:t xml:space="preserve"> concentrazione media annua di NO</w:t>
      </w:r>
      <w:r w:rsidRPr="007B23F7">
        <w:rPr>
          <w:vertAlign w:val="subscript"/>
        </w:rPr>
        <w:t>x</w:t>
      </w:r>
      <w:r w:rsidRPr="007B23F7">
        <w:t>.</w:t>
      </w:r>
    </w:p>
    <w:p w:rsidR="00717028" w:rsidRPr="007B23F7" w:rsidRDefault="00717028" w:rsidP="00717028"/>
    <w:p w:rsidR="00717028" w:rsidRPr="007B23F7" w:rsidRDefault="00717028" w:rsidP="00717028">
      <w:r w:rsidRPr="007B23F7">
        <w:t>Ricordando che, cautelativamente, è stato assunto che le emissioni di NO</w:t>
      </w:r>
      <w:r w:rsidRPr="007B23F7">
        <w:rPr>
          <w:vertAlign w:val="subscript"/>
        </w:rPr>
        <w:t>x</w:t>
      </w:r>
      <w:r w:rsidRPr="007B23F7">
        <w:t xml:space="preserve"> siano equivalenti a quelle </w:t>
      </w:r>
      <w:proofErr w:type="gramStart"/>
      <w:r w:rsidRPr="007B23F7">
        <w:t>dell’</w:t>
      </w:r>
      <w:proofErr w:type="gramEnd"/>
      <w:r w:rsidRPr="007B23F7">
        <w:t>NO</w:t>
      </w:r>
      <w:r w:rsidRPr="007B23F7">
        <w:rPr>
          <w:vertAlign w:val="subscript"/>
        </w:rPr>
        <w:t>2</w:t>
      </w:r>
      <w:r w:rsidRPr="007B23F7">
        <w:t xml:space="preserve">, dall’analisi delle figure </w:t>
      </w:r>
      <w:r w:rsidRPr="007B23F7">
        <w:rPr>
          <w:i/>
        </w:rPr>
        <w:t xml:space="preserve">4.1.1a </w:t>
      </w:r>
      <w:r w:rsidRPr="007B23F7">
        <w:t>e</w:t>
      </w:r>
      <w:r w:rsidRPr="007B23F7">
        <w:rPr>
          <w:i/>
        </w:rPr>
        <w:t xml:space="preserve"> 4.1.1b </w:t>
      </w:r>
      <w:r w:rsidRPr="007B23F7">
        <w:t>emerge che:</w:t>
      </w:r>
    </w:p>
    <w:p w:rsidR="00717028" w:rsidRPr="007B23F7" w:rsidRDefault="00717028" w:rsidP="00717028"/>
    <w:p w:rsidR="00717028" w:rsidRPr="001E4554" w:rsidRDefault="00717028" w:rsidP="00717028">
      <w:pPr>
        <w:pStyle w:val="Rentro1STEAM"/>
      </w:pPr>
      <w:proofErr w:type="gramStart"/>
      <w:r w:rsidRPr="007B23F7">
        <w:t>il</w:t>
      </w:r>
      <w:proofErr w:type="gramEnd"/>
      <w:r w:rsidRPr="007B23F7">
        <w:t xml:space="preserve"> massimo valore del 99,8° percentile delle concentrazioni medie orarie</w:t>
      </w:r>
      <w:r w:rsidRPr="001E4554">
        <w:t xml:space="preserve"> di NO</w:t>
      </w:r>
      <w:r w:rsidRPr="001E4554">
        <w:rPr>
          <w:vertAlign w:val="subscript"/>
        </w:rPr>
        <w:t>x</w:t>
      </w:r>
      <w:r w:rsidRPr="001E4554">
        <w:t xml:space="preserve"> stimato nel dominio di calcolo è pari a </w:t>
      </w:r>
      <w:r w:rsidR="001E4554" w:rsidRPr="001E4554">
        <w:t>25</w:t>
      </w:r>
      <w:r w:rsidRPr="001E4554">
        <w:t>,</w:t>
      </w:r>
      <w:r w:rsidR="001E4554" w:rsidRPr="001E4554">
        <w:t>34</w:t>
      </w:r>
      <w:r w:rsidRPr="001E4554">
        <w:t xml:space="preserve"> µg/</w:t>
      </w:r>
      <w:proofErr w:type="spellStart"/>
      <w:r w:rsidRPr="001E4554">
        <w:t>m³</w:t>
      </w:r>
      <w:proofErr w:type="spellEnd"/>
      <w:r w:rsidRPr="001E4554">
        <w:t xml:space="preserve"> e si verifica in direzione </w:t>
      </w:r>
      <w:r w:rsidR="001E4554" w:rsidRPr="001E4554">
        <w:t>nord-nord ovest</w:t>
      </w:r>
      <w:r w:rsidRPr="001E4554">
        <w:t xml:space="preserve">, </w:t>
      </w:r>
      <w:r w:rsidR="001E4554" w:rsidRPr="001E4554">
        <w:t>ad una distanza di circa 1 km rispetto a</w:t>
      </w:r>
      <w:r w:rsidRPr="001E4554">
        <w:t>ll’impianto;</w:t>
      </w:r>
    </w:p>
    <w:p w:rsidR="00717028" w:rsidRPr="001E4554" w:rsidRDefault="00717028" w:rsidP="00717028">
      <w:pPr>
        <w:pStyle w:val="Rentro1STEAM"/>
      </w:pPr>
      <w:proofErr w:type="gramStart"/>
      <w:r w:rsidRPr="001E4554">
        <w:t>il</w:t>
      </w:r>
      <w:proofErr w:type="gramEnd"/>
      <w:r w:rsidRPr="001E4554">
        <w:t xml:space="preserve"> massimo valore della concentrazione media annua di NO</w:t>
      </w:r>
      <w:r w:rsidRPr="001E4554">
        <w:rPr>
          <w:vertAlign w:val="subscript"/>
        </w:rPr>
        <w:t>x</w:t>
      </w:r>
      <w:r w:rsidRPr="001E4554">
        <w:t xml:space="preserve"> stimato nel dominio di calcolo è pari a 0,</w:t>
      </w:r>
      <w:r w:rsidR="001E4554" w:rsidRPr="001E4554">
        <w:t>44</w:t>
      </w:r>
      <w:r w:rsidRPr="001E4554">
        <w:t xml:space="preserve"> µg/</w:t>
      </w:r>
      <w:proofErr w:type="spellStart"/>
      <w:r w:rsidRPr="001E4554">
        <w:t>m³</w:t>
      </w:r>
      <w:proofErr w:type="spellEnd"/>
      <w:r w:rsidRPr="001E4554">
        <w:t xml:space="preserve"> e si rileva </w:t>
      </w:r>
      <w:r w:rsidR="001E4554" w:rsidRPr="001E4554">
        <w:t>nella stessa cella di calcolo in cui si verifica il massimo valore del 99,8° percentile delle concentrazioni medie orarie di NO</w:t>
      </w:r>
      <w:r w:rsidR="001E4554" w:rsidRPr="001E4554">
        <w:rPr>
          <w:vertAlign w:val="subscript"/>
        </w:rPr>
        <w:t>x</w:t>
      </w:r>
      <w:r w:rsidRPr="001E4554">
        <w:t>.</w:t>
      </w:r>
    </w:p>
    <w:p w:rsidR="00717028" w:rsidRPr="007B23F7" w:rsidRDefault="00717028" w:rsidP="00717028"/>
    <w:p w:rsidR="00717028" w:rsidRPr="007B23F7" w:rsidRDefault="00717028" w:rsidP="00717028"/>
    <w:p w:rsidR="00717028" w:rsidRPr="007B23F7" w:rsidRDefault="00717028" w:rsidP="00717028">
      <w:pPr>
        <w:pStyle w:val="Titolo5STEAM"/>
      </w:pPr>
      <w:r w:rsidRPr="007B23F7">
        <w:t>P</w:t>
      </w:r>
      <w:r w:rsidR="00EE6066" w:rsidRPr="007B23F7">
        <w:t>olveri Totali</w:t>
      </w:r>
    </w:p>
    <w:p w:rsidR="00717028" w:rsidRPr="007B23F7" w:rsidRDefault="00717028" w:rsidP="00717028">
      <w:r w:rsidRPr="007B23F7">
        <w:t xml:space="preserve">Nelle figure </w:t>
      </w:r>
      <w:proofErr w:type="gramStart"/>
      <w:r w:rsidRPr="007B23F7">
        <w:rPr>
          <w:i/>
        </w:rPr>
        <w:t>4.1.1c</w:t>
      </w:r>
      <w:proofErr w:type="gramEnd"/>
      <w:r w:rsidRPr="007B23F7">
        <w:rPr>
          <w:i/>
        </w:rPr>
        <w:t xml:space="preserve"> </w:t>
      </w:r>
      <w:r w:rsidRPr="007B23F7">
        <w:t>e</w:t>
      </w:r>
      <w:r w:rsidRPr="007B23F7">
        <w:rPr>
          <w:i/>
        </w:rPr>
        <w:t xml:space="preserve"> 4.1.1d </w:t>
      </w:r>
      <w:r w:rsidRPr="007B23F7">
        <w:t>sono riportate le mappe delle ricadute al suolo del</w:t>
      </w:r>
      <w:r w:rsidR="00EE6066" w:rsidRPr="007B23F7">
        <w:t>le</w:t>
      </w:r>
      <w:r w:rsidRPr="007B23F7">
        <w:t xml:space="preserve"> P</w:t>
      </w:r>
      <w:r w:rsidR="00EE6066" w:rsidRPr="007B23F7">
        <w:t>olveri totali</w:t>
      </w:r>
      <w:r w:rsidRPr="007B23F7">
        <w:t xml:space="preserve"> emess</w:t>
      </w:r>
      <w:r w:rsidR="00EE6066" w:rsidRPr="007B23F7">
        <w:t>e</w:t>
      </w:r>
      <w:r w:rsidRPr="007B23F7">
        <w:t xml:space="preserve"> dall’impianto all’interno del dominio di calcolo e presentano, rispettivamente:</w:t>
      </w:r>
    </w:p>
    <w:p w:rsidR="00717028" w:rsidRPr="007B23F7" w:rsidRDefault="00717028" w:rsidP="00717028"/>
    <w:p w:rsidR="00717028" w:rsidRPr="007B23F7" w:rsidRDefault="00717028" w:rsidP="00717028">
      <w:pPr>
        <w:pStyle w:val="Rentro1STEAM"/>
      </w:pPr>
      <w:proofErr w:type="gramStart"/>
      <w:r w:rsidRPr="007B23F7">
        <w:t>il</w:t>
      </w:r>
      <w:proofErr w:type="gramEnd"/>
      <w:r w:rsidRPr="007B23F7">
        <w:t xml:space="preserve"> 90,4° percentile delle concentrazioni medie giornaliere di </w:t>
      </w:r>
      <w:r w:rsidR="00EE6066" w:rsidRPr="007B23F7">
        <w:t>Polveri totali</w:t>
      </w:r>
      <w:r w:rsidRPr="007B23F7">
        <w:t>;</w:t>
      </w:r>
    </w:p>
    <w:p w:rsidR="00717028" w:rsidRPr="007B23F7" w:rsidRDefault="00717028" w:rsidP="00717028">
      <w:pPr>
        <w:pStyle w:val="Rentro1STEAM"/>
      </w:pPr>
      <w:proofErr w:type="gramStart"/>
      <w:r w:rsidRPr="007B23F7">
        <w:t>la</w:t>
      </w:r>
      <w:proofErr w:type="gramEnd"/>
      <w:r w:rsidRPr="007B23F7">
        <w:t xml:space="preserve"> concentrazione media annua di </w:t>
      </w:r>
      <w:r w:rsidR="00EE6066" w:rsidRPr="007B23F7">
        <w:t>Polveri totali</w:t>
      </w:r>
      <w:r w:rsidRPr="007B23F7">
        <w:t>.</w:t>
      </w:r>
    </w:p>
    <w:p w:rsidR="00717028" w:rsidRPr="007B23F7" w:rsidRDefault="00717028" w:rsidP="00717028">
      <w:r w:rsidRPr="007B23F7">
        <w:lastRenderedPageBreak/>
        <w:t>Ricordando che, cautelativamente, è stato assunto che le emissioni di</w:t>
      </w:r>
      <w:r w:rsidR="0011494C" w:rsidRPr="007B23F7">
        <w:t xml:space="preserve"> </w:t>
      </w:r>
      <w:r w:rsidR="00EE6066" w:rsidRPr="007B23F7">
        <w:t>Polveri totali</w:t>
      </w:r>
      <w:r w:rsidRPr="007B23F7">
        <w:t xml:space="preserve"> siano equivalenti a quelle del PM</w:t>
      </w:r>
      <w:r w:rsidRPr="007B23F7">
        <w:rPr>
          <w:vertAlign w:val="subscript"/>
        </w:rPr>
        <w:t>10</w:t>
      </w:r>
      <w:r w:rsidRPr="007B23F7">
        <w:t xml:space="preserve">, dall’analisi delle figure </w:t>
      </w:r>
      <w:proofErr w:type="gramStart"/>
      <w:r w:rsidRPr="007B23F7">
        <w:rPr>
          <w:i/>
        </w:rPr>
        <w:t>4.1.1c</w:t>
      </w:r>
      <w:proofErr w:type="gramEnd"/>
      <w:r w:rsidRPr="007B23F7">
        <w:rPr>
          <w:i/>
        </w:rPr>
        <w:t xml:space="preserve"> </w:t>
      </w:r>
      <w:r w:rsidRPr="007B23F7">
        <w:t>e</w:t>
      </w:r>
      <w:r w:rsidRPr="007B23F7">
        <w:rPr>
          <w:i/>
        </w:rPr>
        <w:t xml:space="preserve"> 4.1.1d</w:t>
      </w:r>
      <w:r w:rsidRPr="007B23F7">
        <w:t xml:space="preserve"> emerge che:</w:t>
      </w:r>
    </w:p>
    <w:p w:rsidR="00717028" w:rsidRPr="007B23F7" w:rsidRDefault="00717028" w:rsidP="00717028">
      <w:pPr>
        <w:spacing w:line="276" w:lineRule="auto"/>
        <w:rPr>
          <w:rFonts w:eastAsia="Calibri"/>
          <w:szCs w:val="22"/>
        </w:rPr>
      </w:pPr>
    </w:p>
    <w:p w:rsidR="00717028" w:rsidRPr="001E4554" w:rsidRDefault="00717028" w:rsidP="00717028">
      <w:pPr>
        <w:pStyle w:val="Rentro1STEAM"/>
      </w:pPr>
      <w:proofErr w:type="gramStart"/>
      <w:r w:rsidRPr="001E4554">
        <w:t>il</w:t>
      </w:r>
      <w:proofErr w:type="gramEnd"/>
      <w:r w:rsidRPr="001E4554">
        <w:t xml:space="preserve"> massimo valore del 90,4° percentile delle conce</w:t>
      </w:r>
      <w:r w:rsidR="0011494C" w:rsidRPr="001E4554">
        <w:t xml:space="preserve">ntrazioni medie giornaliere di </w:t>
      </w:r>
      <w:r w:rsidR="00EE6066" w:rsidRPr="001E4554">
        <w:t>Polveri totali</w:t>
      </w:r>
      <w:r w:rsidRPr="001E4554">
        <w:t xml:space="preserve"> stimato nel dominio di calcolo è pari a 0,</w:t>
      </w:r>
      <w:r w:rsidR="001E4554" w:rsidRPr="001E4554">
        <w:t>089</w:t>
      </w:r>
      <w:r w:rsidRPr="001E4554">
        <w:t xml:space="preserve"> µg/</w:t>
      </w:r>
      <w:proofErr w:type="spellStart"/>
      <w:r w:rsidRPr="001E4554">
        <w:t>m³</w:t>
      </w:r>
      <w:proofErr w:type="spellEnd"/>
      <w:r w:rsidRPr="001E4554">
        <w:t xml:space="preserve"> e si verifica in direzione </w:t>
      </w:r>
      <w:r w:rsidR="001E4554" w:rsidRPr="001E4554">
        <w:t>sud-sud</w:t>
      </w:r>
      <w:r w:rsidRPr="001E4554">
        <w:t xml:space="preserve"> est, ad una distanza di circa </w:t>
      </w:r>
      <w:r w:rsidR="001E4554" w:rsidRPr="001E4554">
        <w:t>1 km</w:t>
      </w:r>
      <w:r w:rsidRPr="001E4554">
        <w:t xml:space="preserve"> dall’impianto;</w:t>
      </w:r>
    </w:p>
    <w:p w:rsidR="00717028" w:rsidRPr="001E4554" w:rsidRDefault="00717028" w:rsidP="00717028">
      <w:pPr>
        <w:pStyle w:val="Rentro1STEAM"/>
      </w:pPr>
      <w:proofErr w:type="gramStart"/>
      <w:r w:rsidRPr="001E4554">
        <w:t>il</w:t>
      </w:r>
      <w:proofErr w:type="gramEnd"/>
      <w:r w:rsidRPr="001E4554">
        <w:t xml:space="preserve"> valore massimo della concentrazione media annua di </w:t>
      </w:r>
      <w:r w:rsidR="00EE6066" w:rsidRPr="001E4554">
        <w:t>Polveri totali</w:t>
      </w:r>
      <w:r w:rsidRPr="001E4554">
        <w:t xml:space="preserve"> stimato nel </w:t>
      </w:r>
      <w:r w:rsidR="001E4554" w:rsidRPr="001E4554">
        <w:t>dominio di calcolo è pari a 0,022</w:t>
      </w:r>
      <w:r w:rsidRPr="001E4554">
        <w:t xml:space="preserve"> µg/</w:t>
      </w:r>
      <w:proofErr w:type="spellStart"/>
      <w:r w:rsidRPr="001E4554">
        <w:t>m³</w:t>
      </w:r>
      <w:proofErr w:type="spellEnd"/>
      <w:r w:rsidRPr="001E4554">
        <w:t xml:space="preserve"> </w:t>
      </w:r>
      <w:r w:rsidR="001E4554" w:rsidRPr="001E4554">
        <w:t>e si verifica in direzione nord-nord ovest, ad una distanza di circa 1 km rispetto all’impianto</w:t>
      </w:r>
      <w:r w:rsidRPr="001E4554">
        <w:t>.</w:t>
      </w:r>
    </w:p>
    <w:p w:rsidR="00717028" w:rsidRPr="00AD0821" w:rsidRDefault="00717028" w:rsidP="00717028">
      <w:pPr>
        <w:rPr>
          <w:rFonts w:eastAsia="Calibri"/>
          <w:highlight w:val="yellow"/>
        </w:rPr>
      </w:pPr>
    </w:p>
    <w:p w:rsidR="00717028" w:rsidRPr="00AD0821" w:rsidRDefault="00717028" w:rsidP="00717028">
      <w:pPr>
        <w:rPr>
          <w:highlight w:val="yellow"/>
        </w:rPr>
      </w:pPr>
    </w:p>
    <w:p w:rsidR="00717028" w:rsidRPr="00A22B38" w:rsidRDefault="00717028" w:rsidP="00717028">
      <w:pPr>
        <w:pStyle w:val="Titolo5STEAM"/>
      </w:pPr>
      <w:r w:rsidRPr="00A22B38">
        <w:t>SO</w:t>
      </w:r>
      <w:r w:rsidR="0011494C" w:rsidRPr="00A22B38">
        <w:rPr>
          <w:vertAlign w:val="subscript"/>
        </w:rPr>
        <w:t>x</w:t>
      </w:r>
    </w:p>
    <w:p w:rsidR="00717028" w:rsidRPr="00A22B38" w:rsidRDefault="00717028" w:rsidP="00717028">
      <w:r w:rsidRPr="00A22B38">
        <w:t>Nelle figure</w:t>
      </w:r>
      <w:r w:rsidRPr="00A22B38">
        <w:rPr>
          <w:i/>
        </w:rPr>
        <w:t xml:space="preserve"> </w:t>
      </w:r>
      <w:r w:rsidR="0011494C" w:rsidRPr="00A22B38">
        <w:rPr>
          <w:i/>
        </w:rPr>
        <w:t>4.1</w:t>
      </w:r>
      <w:r w:rsidRPr="00A22B38">
        <w:rPr>
          <w:i/>
        </w:rPr>
        <w:t>.1e</w:t>
      </w:r>
      <w:r w:rsidRPr="00A22B38">
        <w:t>,</w:t>
      </w:r>
      <w:r w:rsidRPr="00A22B38">
        <w:rPr>
          <w:i/>
        </w:rPr>
        <w:t xml:space="preserve"> </w:t>
      </w:r>
      <w:r w:rsidR="0011494C" w:rsidRPr="00A22B38">
        <w:rPr>
          <w:i/>
        </w:rPr>
        <w:t>4.1</w:t>
      </w:r>
      <w:r w:rsidRPr="00A22B38">
        <w:rPr>
          <w:i/>
        </w:rPr>
        <w:t xml:space="preserve">.1f </w:t>
      </w:r>
      <w:r w:rsidRPr="00A22B38">
        <w:t xml:space="preserve">e </w:t>
      </w:r>
      <w:proofErr w:type="gramStart"/>
      <w:r w:rsidR="0011494C" w:rsidRPr="00A22B38">
        <w:rPr>
          <w:i/>
        </w:rPr>
        <w:t>4.1</w:t>
      </w:r>
      <w:r w:rsidRPr="00A22B38">
        <w:rPr>
          <w:i/>
        </w:rPr>
        <w:t>.1g</w:t>
      </w:r>
      <w:proofErr w:type="gramEnd"/>
      <w:r w:rsidRPr="00A22B38">
        <w:t xml:space="preserve"> sono riportate le mapp</w:t>
      </w:r>
      <w:r w:rsidR="007B23F7">
        <w:t xml:space="preserve">e delle ricadute al suolo degli </w:t>
      </w:r>
      <w:r w:rsidRPr="00A22B38">
        <w:t>SO</w:t>
      </w:r>
      <w:r w:rsidR="007B23F7">
        <w:rPr>
          <w:vertAlign w:val="subscript"/>
        </w:rPr>
        <w:t>x</w:t>
      </w:r>
      <w:r w:rsidR="0011494C" w:rsidRPr="00A22B38">
        <w:t xml:space="preserve"> emess</w:t>
      </w:r>
      <w:r w:rsidR="007B23F7">
        <w:t>i</w:t>
      </w:r>
      <w:r w:rsidRPr="00A22B38">
        <w:t xml:space="preserve"> dall’impianto all’interno del dominio di calcolo e presentano, rispettivamente:</w:t>
      </w:r>
    </w:p>
    <w:p w:rsidR="00717028" w:rsidRPr="00A22B38" w:rsidRDefault="00717028" w:rsidP="00717028"/>
    <w:p w:rsidR="00717028" w:rsidRPr="00A22B38" w:rsidRDefault="00717028" w:rsidP="00717028">
      <w:pPr>
        <w:pStyle w:val="Rentro1STEAM"/>
      </w:pPr>
      <w:proofErr w:type="gramStart"/>
      <w:r w:rsidRPr="00A22B38">
        <w:t>il</w:t>
      </w:r>
      <w:proofErr w:type="gramEnd"/>
      <w:r w:rsidRPr="00A22B38">
        <w:t xml:space="preserve"> 99,73° percentile delle concentrazioni medie orarie di SO</w:t>
      </w:r>
      <w:r w:rsidR="0011494C" w:rsidRPr="00A22B38">
        <w:rPr>
          <w:vertAlign w:val="subscript"/>
        </w:rPr>
        <w:t>x</w:t>
      </w:r>
      <w:r w:rsidRPr="00A22B38">
        <w:t>;</w:t>
      </w:r>
    </w:p>
    <w:p w:rsidR="00717028" w:rsidRPr="00A22B38" w:rsidRDefault="00717028" w:rsidP="00717028">
      <w:pPr>
        <w:pStyle w:val="Rentro1STEAM"/>
      </w:pPr>
      <w:proofErr w:type="gramStart"/>
      <w:r w:rsidRPr="00A22B38">
        <w:t>il</w:t>
      </w:r>
      <w:proofErr w:type="gramEnd"/>
      <w:r w:rsidRPr="00A22B38">
        <w:t xml:space="preserve"> 99,2° percentile delle concentrazioni medie giornaliere di SO</w:t>
      </w:r>
      <w:r w:rsidR="0011494C" w:rsidRPr="00A22B38">
        <w:rPr>
          <w:vertAlign w:val="subscript"/>
        </w:rPr>
        <w:t>x</w:t>
      </w:r>
      <w:r w:rsidRPr="00A22B38">
        <w:t>;</w:t>
      </w:r>
    </w:p>
    <w:p w:rsidR="00717028" w:rsidRPr="00A22B38" w:rsidRDefault="00717028" w:rsidP="00717028">
      <w:pPr>
        <w:pStyle w:val="Rentro1STEAM"/>
      </w:pPr>
      <w:proofErr w:type="gramStart"/>
      <w:r w:rsidRPr="00A22B38">
        <w:t>la</w:t>
      </w:r>
      <w:proofErr w:type="gramEnd"/>
      <w:r w:rsidRPr="00A22B38">
        <w:t xml:space="preserve"> concentrazione media annua di SO</w:t>
      </w:r>
      <w:r w:rsidR="0011494C" w:rsidRPr="00A22B38">
        <w:rPr>
          <w:vertAlign w:val="subscript"/>
        </w:rPr>
        <w:t>x</w:t>
      </w:r>
      <w:r w:rsidRPr="00A22B38">
        <w:t>.</w:t>
      </w:r>
    </w:p>
    <w:p w:rsidR="00717028" w:rsidRPr="00A22B38" w:rsidRDefault="00717028" w:rsidP="00717028"/>
    <w:p w:rsidR="00717028" w:rsidRPr="00A22B38" w:rsidRDefault="00717028" w:rsidP="00717028">
      <w:pPr>
        <w:rPr>
          <w:rFonts w:eastAsia="Calibri"/>
        </w:rPr>
      </w:pPr>
      <w:r w:rsidRPr="00A22B38">
        <w:rPr>
          <w:rFonts w:eastAsia="Calibri"/>
        </w:rPr>
        <w:t xml:space="preserve">Per quanto riguarda i massimi valori delle concentrazioni stimati sul dominio di </w:t>
      </w:r>
      <w:proofErr w:type="gramStart"/>
      <w:r w:rsidRPr="00A22B38">
        <w:rPr>
          <w:rFonts w:eastAsia="Calibri"/>
        </w:rPr>
        <w:t>calcolo</w:t>
      </w:r>
      <w:proofErr w:type="gramEnd"/>
      <w:r w:rsidRPr="00A22B38">
        <w:rPr>
          <w:rFonts w:eastAsia="Calibri"/>
        </w:rPr>
        <w:t xml:space="preserve"> si nota che: </w:t>
      </w:r>
    </w:p>
    <w:p w:rsidR="00717028" w:rsidRPr="00A22B38" w:rsidRDefault="00717028" w:rsidP="00717028">
      <w:pPr>
        <w:rPr>
          <w:rFonts w:eastAsia="Calibri"/>
        </w:rPr>
      </w:pPr>
    </w:p>
    <w:p w:rsidR="00717028" w:rsidRPr="00A22B38" w:rsidRDefault="00717028" w:rsidP="00717028">
      <w:pPr>
        <w:pStyle w:val="Rentro1STEAM"/>
        <w:rPr>
          <w:rFonts w:eastAsia="Calibri"/>
        </w:rPr>
      </w:pPr>
      <w:proofErr w:type="gramStart"/>
      <w:r w:rsidRPr="00A22B38">
        <w:rPr>
          <w:rFonts w:eastAsia="Calibri"/>
        </w:rPr>
        <w:t>il</w:t>
      </w:r>
      <w:proofErr w:type="gramEnd"/>
      <w:r w:rsidRPr="00A22B38">
        <w:rPr>
          <w:rFonts w:eastAsia="Calibri"/>
        </w:rPr>
        <w:t xml:space="preserve"> massimo valore del 99,73° percentile delle concentrazioni medie orarie di SO</w:t>
      </w:r>
      <w:r w:rsidRPr="00A22B38">
        <w:rPr>
          <w:rFonts w:eastAsia="Calibri"/>
          <w:vertAlign w:val="subscript"/>
        </w:rPr>
        <w:t>x</w:t>
      </w:r>
      <w:r w:rsidRPr="00A22B38">
        <w:rPr>
          <w:rFonts w:eastAsia="Calibri"/>
        </w:rPr>
        <w:t xml:space="preserve"> stimato nel dominio di calcolo è pari a </w:t>
      </w:r>
      <w:r w:rsidR="001E4554" w:rsidRPr="00A22B38">
        <w:rPr>
          <w:rFonts w:eastAsia="Calibri"/>
        </w:rPr>
        <w:t>5</w:t>
      </w:r>
      <w:r w:rsidRPr="00A22B38">
        <w:rPr>
          <w:rFonts w:eastAsia="Calibri"/>
        </w:rPr>
        <w:t>,</w:t>
      </w:r>
      <w:r w:rsidR="001E4554" w:rsidRPr="00A22B38">
        <w:rPr>
          <w:rFonts w:eastAsia="Calibri"/>
        </w:rPr>
        <w:t>77</w:t>
      </w:r>
      <w:r w:rsidRPr="00A22B38">
        <w:rPr>
          <w:rFonts w:eastAsia="Calibri"/>
        </w:rPr>
        <w:t xml:space="preserve"> µg/</w:t>
      </w:r>
      <w:proofErr w:type="spellStart"/>
      <w:r w:rsidRPr="00A22B38">
        <w:rPr>
          <w:rFonts w:eastAsia="Calibri"/>
        </w:rPr>
        <w:t>m³</w:t>
      </w:r>
      <w:proofErr w:type="spellEnd"/>
      <w:r w:rsidRPr="00A22B38">
        <w:rPr>
          <w:rFonts w:eastAsia="Calibri"/>
        </w:rPr>
        <w:t xml:space="preserve"> e </w:t>
      </w:r>
      <w:r w:rsidR="001E4554" w:rsidRPr="00A22B38">
        <w:t>si verifica in direzione nord-nord ovest, ad una distanza di circa 1 km rispetto all’impianto;</w:t>
      </w:r>
    </w:p>
    <w:p w:rsidR="00717028" w:rsidRPr="00A22B38" w:rsidRDefault="00717028" w:rsidP="00717028">
      <w:pPr>
        <w:pStyle w:val="Rentro1STEAM"/>
        <w:rPr>
          <w:rFonts w:eastAsia="Calibri"/>
        </w:rPr>
      </w:pPr>
      <w:proofErr w:type="gramStart"/>
      <w:r w:rsidRPr="00A22B38">
        <w:rPr>
          <w:rFonts w:eastAsia="Calibri"/>
        </w:rPr>
        <w:t>il</w:t>
      </w:r>
      <w:proofErr w:type="gramEnd"/>
      <w:r w:rsidRPr="00A22B38">
        <w:rPr>
          <w:rFonts w:eastAsia="Calibri"/>
        </w:rPr>
        <w:t xml:space="preserve"> massimo valore del 99,2° percentile delle concentrazioni medie giornaliere di SO</w:t>
      </w:r>
      <w:r w:rsidRPr="00A22B38">
        <w:rPr>
          <w:rFonts w:eastAsia="Calibri"/>
          <w:vertAlign w:val="subscript"/>
        </w:rPr>
        <w:t>x</w:t>
      </w:r>
      <w:r w:rsidRPr="00A22B38">
        <w:rPr>
          <w:rFonts w:eastAsia="Calibri"/>
        </w:rPr>
        <w:t xml:space="preserve"> stimato nel dominio di calcolo è pari a </w:t>
      </w:r>
      <w:r w:rsidR="00814E6B" w:rsidRPr="00A22B38">
        <w:rPr>
          <w:rFonts w:eastAsia="Calibri"/>
        </w:rPr>
        <w:t>1</w:t>
      </w:r>
      <w:r w:rsidRPr="00A22B38">
        <w:rPr>
          <w:rFonts w:eastAsia="Calibri"/>
        </w:rPr>
        <w:t>,</w:t>
      </w:r>
      <w:r w:rsidR="00814E6B" w:rsidRPr="00A22B38">
        <w:rPr>
          <w:rFonts w:eastAsia="Calibri"/>
        </w:rPr>
        <w:t>68</w:t>
      </w:r>
      <w:r w:rsidRPr="00A22B38">
        <w:rPr>
          <w:rFonts w:eastAsia="Calibri"/>
        </w:rPr>
        <w:t xml:space="preserve"> µg/</w:t>
      </w:r>
      <w:proofErr w:type="spellStart"/>
      <w:r w:rsidRPr="00A22B38">
        <w:rPr>
          <w:rFonts w:eastAsia="Calibri"/>
        </w:rPr>
        <w:t>m³</w:t>
      </w:r>
      <w:proofErr w:type="spellEnd"/>
      <w:r w:rsidRPr="00A22B38">
        <w:rPr>
          <w:rFonts w:eastAsia="Calibri"/>
        </w:rPr>
        <w:t xml:space="preserve"> e </w:t>
      </w:r>
      <w:r w:rsidR="00814E6B" w:rsidRPr="00A22B38">
        <w:t>si verifica in direzione nord-nord ovest, ad una distanza di circa 500 m rispetto all’impianto</w:t>
      </w:r>
      <w:r w:rsidRPr="00A22B38">
        <w:rPr>
          <w:rFonts w:eastAsia="Calibri"/>
        </w:rPr>
        <w:t>;</w:t>
      </w:r>
    </w:p>
    <w:p w:rsidR="00717028" w:rsidRPr="00A22B38" w:rsidRDefault="00717028" w:rsidP="00717028">
      <w:pPr>
        <w:pStyle w:val="Rentro1STEAM"/>
        <w:rPr>
          <w:rFonts w:eastAsia="Calibri"/>
        </w:rPr>
      </w:pPr>
      <w:proofErr w:type="gramStart"/>
      <w:r w:rsidRPr="00A22B38">
        <w:rPr>
          <w:rFonts w:eastAsia="Calibri"/>
        </w:rPr>
        <w:t>il</w:t>
      </w:r>
      <w:proofErr w:type="gramEnd"/>
      <w:r w:rsidRPr="00A22B38">
        <w:rPr>
          <w:rFonts w:eastAsia="Calibri"/>
        </w:rPr>
        <w:t xml:space="preserve"> massimo valore della concentrazione media annua di SO</w:t>
      </w:r>
      <w:r w:rsidR="00A22B38" w:rsidRPr="00A22B38">
        <w:rPr>
          <w:rFonts w:eastAsia="Calibri"/>
          <w:vertAlign w:val="subscript"/>
        </w:rPr>
        <w:t>x</w:t>
      </w:r>
      <w:r w:rsidRPr="00A22B38">
        <w:rPr>
          <w:rFonts w:eastAsia="Calibri"/>
        </w:rPr>
        <w:t xml:space="preserve"> stimato nel dominio di calcolo è pari a 0,</w:t>
      </w:r>
      <w:r w:rsidR="00814E6B" w:rsidRPr="00A22B38">
        <w:rPr>
          <w:rFonts w:eastAsia="Calibri"/>
        </w:rPr>
        <w:t>11</w:t>
      </w:r>
      <w:r w:rsidR="00C12BC3">
        <w:rPr>
          <w:rFonts w:eastAsia="Calibri"/>
        </w:rPr>
        <w:t>0</w:t>
      </w:r>
      <w:r w:rsidRPr="00A22B38">
        <w:rPr>
          <w:rFonts w:eastAsia="Calibri"/>
        </w:rPr>
        <w:t xml:space="preserve"> µg/</w:t>
      </w:r>
      <w:proofErr w:type="spellStart"/>
      <w:r w:rsidRPr="00A22B38">
        <w:rPr>
          <w:rFonts w:eastAsia="Calibri"/>
        </w:rPr>
        <w:t>m³</w:t>
      </w:r>
      <w:proofErr w:type="spellEnd"/>
      <w:r w:rsidRPr="00A22B38">
        <w:rPr>
          <w:rFonts w:eastAsia="Calibri"/>
        </w:rPr>
        <w:t xml:space="preserve"> </w:t>
      </w:r>
      <w:r w:rsidR="00814E6B" w:rsidRPr="00A22B38">
        <w:rPr>
          <w:rFonts w:eastAsia="Calibri"/>
        </w:rPr>
        <w:t xml:space="preserve">e </w:t>
      </w:r>
      <w:r w:rsidR="00814E6B" w:rsidRPr="00A22B38">
        <w:t>si verifica in direzione nord-nord ovest, ad una distanza di circa 1 km rispetto all’impianto</w:t>
      </w:r>
      <w:r w:rsidRPr="00A22B38">
        <w:rPr>
          <w:rFonts w:eastAsia="Calibri"/>
        </w:rPr>
        <w:t>.</w:t>
      </w:r>
    </w:p>
    <w:p w:rsidR="00717028" w:rsidRPr="00A22B38" w:rsidRDefault="00717028" w:rsidP="00717028"/>
    <w:p w:rsidR="00717028" w:rsidRPr="007B23F7" w:rsidRDefault="00717028" w:rsidP="00717028"/>
    <w:p w:rsidR="00717028" w:rsidRPr="007B23F7" w:rsidRDefault="0011494C" w:rsidP="007B23F7">
      <w:pPr>
        <w:pStyle w:val="Titolo5STEAM"/>
      </w:pPr>
      <w:r w:rsidRPr="007B23F7">
        <w:t>HCl,</w:t>
      </w:r>
      <w:r w:rsidR="00717028" w:rsidRPr="007B23F7">
        <w:t xml:space="preserve"> HF</w:t>
      </w:r>
      <w:r w:rsidRPr="007B23F7">
        <w:t xml:space="preserve"> </w:t>
      </w:r>
      <w:proofErr w:type="gramStart"/>
      <w:r w:rsidRPr="007B23F7">
        <w:t>ed</w:t>
      </w:r>
      <w:proofErr w:type="gramEnd"/>
      <w:r w:rsidRPr="007B23F7">
        <w:t xml:space="preserve"> NH</w:t>
      </w:r>
      <w:r w:rsidRPr="007B23F7">
        <w:rPr>
          <w:vertAlign w:val="subscript"/>
        </w:rPr>
        <w:t>3</w:t>
      </w:r>
    </w:p>
    <w:p w:rsidR="00717028" w:rsidRPr="007B23F7" w:rsidRDefault="00717028" w:rsidP="00717028">
      <w:pPr>
        <w:rPr>
          <w:lang w:eastAsia="it-IT"/>
        </w:rPr>
      </w:pPr>
      <w:r w:rsidRPr="007B23F7">
        <w:rPr>
          <w:lang w:eastAsia="it-IT"/>
        </w:rPr>
        <w:t xml:space="preserve">Le simulazioni hanno interessato anche altri inquinanti ritenuti </w:t>
      </w:r>
      <w:proofErr w:type="gramStart"/>
      <w:r w:rsidRPr="007B23F7">
        <w:rPr>
          <w:lang w:eastAsia="it-IT"/>
        </w:rPr>
        <w:t>secondari, ma</w:t>
      </w:r>
      <w:proofErr w:type="gramEnd"/>
      <w:r w:rsidRPr="007B23F7">
        <w:rPr>
          <w:lang w:eastAsia="it-IT"/>
        </w:rPr>
        <w:t xml:space="preserve"> present</w:t>
      </w:r>
      <w:r w:rsidR="0011494C" w:rsidRPr="007B23F7">
        <w:rPr>
          <w:lang w:eastAsia="it-IT"/>
        </w:rPr>
        <w:t>i in uscita dall’impianto: HCl,</w:t>
      </w:r>
      <w:r w:rsidRPr="007B23F7">
        <w:rPr>
          <w:lang w:eastAsia="it-IT"/>
        </w:rPr>
        <w:t xml:space="preserve"> HF</w:t>
      </w:r>
      <w:r w:rsidR="0011494C" w:rsidRPr="007B23F7">
        <w:rPr>
          <w:lang w:eastAsia="it-IT"/>
        </w:rPr>
        <w:t xml:space="preserve"> ed NH</w:t>
      </w:r>
      <w:r w:rsidR="0011494C" w:rsidRPr="007B23F7">
        <w:rPr>
          <w:vertAlign w:val="subscript"/>
          <w:lang w:eastAsia="it-IT"/>
        </w:rPr>
        <w:t>3</w:t>
      </w:r>
      <w:r w:rsidRPr="007B23F7">
        <w:rPr>
          <w:lang w:eastAsia="it-IT"/>
        </w:rPr>
        <w:t>.</w:t>
      </w:r>
    </w:p>
    <w:p w:rsidR="00717028" w:rsidRPr="007B23F7" w:rsidRDefault="00717028" w:rsidP="00717028">
      <w:pPr>
        <w:rPr>
          <w:lang w:eastAsia="it-IT"/>
        </w:rPr>
      </w:pPr>
    </w:p>
    <w:p w:rsidR="00717028" w:rsidRPr="007B23F7" w:rsidRDefault="00717028" w:rsidP="00717028">
      <w:pPr>
        <w:rPr>
          <w:lang w:eastAsia="it-IT"/>
        </w:rPr>
      </w:pPr>
      <w:r w:rsidRPr="007B23F7">
        <w:rPr>
          <w:lang w:eastAsia="it-IT"/>
        </w:rPr>
        <w:t xml:space="preserve">In </w:t>
      </w:r>
      <w:r w:rsidRPr="007B23F7">
        <w:rPr>
          <w:i/>
          <w:lang w:eastAsia="it-IT"/>
        </w:rPr>
        <w:t xml:space="preserve">Tabella </w:t>
      </w:r>
      <w:proofErr w:type="gramStart"/>
      <w:r w:rsidR="0011494C" w:rsidRPr="007B23F7">
        <w:rPr>
          <w:i/>
          <w:lang w:eastAsia="it-IT"/>
        </w:rPr>
        <w:t>4</w:t>
      </w:r>
      <w:r w:rsidRPr="007B23F7">
        <w:rPr>
          <w:i/>
          <w:lang w:eastAsia="it-IT"/>
        </w:rPr>
        <w:t>.</w:t>
      </w:r>
      <w:r w:rsidR="0011494C" w:rsidRPr="007B23F7">
        <w:rPr>
          <w:i/>
          <w:lang w:eastAsia="it-IT"/>
        </w:rPr>
        <w:t>1</w:t>
      </w:r>
      <w:r w:rsidRPr="007B23F7">
        <w:rPr>
          <w:i/>
          <w:lang w:eastAsia="it-IT"/>
        </w:rPr>
        <w:t>.1a</w:t>
      </w:r>
      <w:proofErr w:type="gramEnd"/>
      <w:r w:rsidRPr="007B23F7">
        <w:rPr>
          <w:lang w:eastAsia="it-IT"/>
        </w:rPr>
        <w:t xml:space="preserve"> si riportano le loro concentrazioni massime delle medie orarie e di quelle giornaliere, espresse in µg/</w:t>
      </w:r>
      <w:proofErr w:type="spellStart"/>
      <w:r w:rsidRPr="007B23F7">
        <w:rPr>
          <w:lang w:eastAsia="it-IT"/>
        </w:rPr>
        <w:t>m³</w:t>
      </w:r>
      <w:proofErr w:type="spellEnd"/>
      <w:r w:rsidRPr="007B23F7">
        <w:rPr>
          <w:lang w:eastAsia="it-IT"/>
        </w:rPr>
        <w:t>, rilevate sul dominio di calcolo.</w:t>
      </w:r>
    </w:p>
    <w:p w:rsidR="00577167" w:rsidRDefault="00577167">
      <w:pPr>
        <w:spacing w:line="240" w:lineRule="auto"/>
        <w:jc w:val="left"/>
        <w:rPr>
          <w:lang w:eastAsia="it-IT"/>
        </w:rPr>
      </w:pPr>
      <w:r>
        <w:rPr>
          <w:lang w:eastAsia="it-IT"/>
        </w:rPr>
        <w:br w:type="page"/>
      </w:r>
    </w:p>
    <w:p w:rsidR="00717028" w:rsidRPr="00B93918" w:rsidRDefault="00717028" w:rsidP="00717028">
      <w:pPr>
        <w:pStyle w:val="TitoloTabellaSTEAM"/>
      </w:pPr>
      <w:r w:rsidRPr="00B93918">
        <w:lastRenderedPageBreak/>
        <w:t xml:space="preserve">Tabella </w:t>
      </w:r>
      <w:proofErr w:type="gramStart"/>
      <w:r w:rsidR="0011494C" w:rsidRPr="00B93918">
        <w:t>4</w:t>
      </w:r>
      <w:r w:rsidRPr="00B93918">
        <w:t>.</w:t>
      </w:r>
      <w:r w:rsidR="0011494C" w:rsidRPr="00B93918">
        <w:t>1</w:t>
      </w:r>
      <w:r w:rsidRPr="00B93918">
        <w:t>.</w:t>
      </w:r>
      <w:r w:rsidR="0011494C" w:rsidRPr="00B93918">
        <w:t>1a</w:t>
      </w:r>
      <w:proofErr w:type="gramEnd"/>
      <w:r w:rsidR="0011494C" w:rsidRPr="00B93918">
        <w:tab/>
        <w:t>Concentrazioni HCl,</w:t>
      </w:r>
      <w:r w:rsidRPr="00B93918">
        <w:t xml:space="preserve"> HF </w:t>
      </w:r>
      <w:proofErr w:type="gramStart"/>
      <w:r w:rsidR="0011494C" w:rsidRPr="00B93918">
        <w:t>ed</w:t>
      </w:r>
      <w:proofErr w:type="gramEnd"/>
      <w:r w:rsidR="0011494C" w:rsidRPr="00B93918">
        <w:t xml:space="preserve"> NH</w:t>
      </w:r>
      <w:r w:rsidR="0011494C" w:rsidRPr="00B93918">
        <w:rPr>
          <w:vertAlign w:val="subscript"/>
        </w:rPr>
        <w:t>3</w:t>
      </w:r>
      <w:r w:rsidR="0011494C" w:rsidRPr="00B93918">
        <w:t xml:space="preserve"> </w:t>
      </w:r>
      <w:r w:rsidRPr="00B93918">
        <w:t>(µg/</w:t>
      </w:r>
      <w:proofErr w:type="spellStart"/>
      <w:r w:rsidRPr="00B93918">
        <w:t>m³</w:t>
      </w:r>
      <w:proofErr w:type="spellEnd"/>
      <w:r w:rsidRPr="00B93918">
        <w:t>)</w:t>
      </w:r>
    </w:p>
    <w:tbl>
      <w:tblPr>
        <w:tblW w:w="45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20"/>
      </w:tblPr>
      <w:tblGrid>
        <w:gridCol w:w="1242"/>
        <w:gridCol w:w="1560"/>
        <w:gridCol w:w="1701"/>
      </w:tblGrid>
      <w:tr w:rsidR="00717028" w:rsidRPr="00B93918" w:rsidTr="00717028">
        <w:trPr>
          <w:cantSplit/>
          <w:trHeight w:val="270"/>
        </w:trPr>
        <w:tc>
          <w:tcPr>
            <w:tcW w:w="1242" w:type="dxa"/>
            <w:tcBorders>
              <w:top w:val="single" w:sz="12" w:space="0" w:color="auto"/>
              <w:left w:val="single" w:sz="12" w:space="0" w:color="auto"/>
              <w:bottom w:val="single" w:sz="12" w:space="0" w:color="auto"/>
            </w:tcBorders>
            <w:shd w:val="clear" w:color="auto" w:fill="auto"/>
            <w:noWrap/>
            <w:vAlign w:val="center"/>
          </w:tcPr>
          <w:p w:rsidR="00717028" w:rsidRPr="00B93918" w:rsidRDefault="00717028" w:rsidP="00717028">
            <w:pPr>
              <w:pStyle w:val="caratteretabellaSTEAM"/>
              <w:rPr>
                <w:b/>
              </w:rPr>
            </w:pPr>
            <w:r w:rsidRPr="00B93918">
              <w:rPr>
                <w:b/>
              </w:rPr>
              <w:t>Inquinante</w:t>
            </w:r>
          </w:p>
        </w:tc>
        <w:tc>
          <w:tcPr>
            <w:tcW w:w="1560" w:type="dxa"/>
            <w:tcBorders>
              <w:top w:val="single" w:sz="12" w:space="0" w:color="auto"/>
              <w:bottom w:val="single" w:sz="12" w:space="0" w:color="auto"/>
            </w:tcBorders>
            <w:shd w:val="clear" w:color="auto" w:fill="auto"/>
            <w:noWrap/>
            <w:vAlign w:val="center"/>
          </w:tcPr>
          <w:p w:rsidR="00717028" w:rsidRPr="00B93918" w:rsidRDefault="00717028" w:rsidP="00717028">
            <w:pPr>
              <w:pStyle w:val="caratteretabellaSTEAM"/>
              <w:jc w:val="center"/>
              <w:rPr>
                <w:b/>
                <w:szCs w:val="18"/>
                <w:lang w:eastAsia="it-IT"/>
              </w:rPr>
            </w:pPr>
            <w:r w:rsidRPr="00B93918">
              <w:rPr>
                <w:b/>
                <w:szCs w:val="18"/>
                <w:lang w:eastAsia="it-IT"/>
              </w:rPr>
              <w:t>Massimo Orario</w:t>
            </w:r>
          </w:p>
        </w:tc>
        <w:tc>
          <w:tcPr>
            <w:tcW w:w="1701" w:type="dxa"/>
            <w:tcBorders>
              <w:top w:val="single" w:sz="12" w:space="0" w:color="auto"/>
              <w:bottom w:val="single" w:sz="12" w:space="0" w:color="auto"/>
              <w:right w:val="single" w:sz="12" w:space="0" w:color="auto"/>
            </w:tcBorders>
            <w:shd w:val="clear" w:color="auto" w:fill="auto"/>
            <w:noWrap/>
            <w:vAlign w:val="center"/>
          </w:tcPr>
          <w:p w:rsidR="00717028" w:rsidRPr="00B93918" w:rsidRDefault="00717028" w:rsidP="00717028">
            <w:pPr>
              <w:pStyle w:val="caratteretabellaSTEAM"/>
              <w:jc w:val="center"/>
              <w:rPr>
                <w:b/>
                <w:szCs w:val="18"/>
                <w:lang w:eastAsia="it-IT"/>
              </w:rPr>
            </w:pPr>
            <w:r w:rsidRPr="00B93918">
              <w:rPr>
                <w:b/>
                <w:szCs w:val="18"/>
                <w:lang w:eastAsia="it-IT"/>
              </w:rPr>
              <w:t>Massima Media Giornaliera</w:t>
            </w:r>
          </w:p>
        </w:tc>
      </w:tr>
      <w:tr w:rsidR="00717028" w:rsidRPr="00B93918" w:rsidTr="00717028">
        <w:trPr>
          <w:cantSplit/>
          <w:trHeight w:val="255"/>
        </w:trPr>
        <w:tc>
          <w:tcPr>
            <w:tcW w:w="1242" w:type="dxa"/>
            <w:shd w:val="clear" w:color="auto" w:fill="auto"/>
            <w:noWrap/>
            <w:vAlign w:val="center"/>
          </w:tcPr>
          <w:p w:rsidR="00717028" w:rsidRPr="00B93918" w:rsidRDefault="00717028" w:rsidP="00717028">
            <w:pPr>
              <w:pStyle w:val="caratteretabellaSTEAM"/>
              <w:rPr>
                <w:bCs/>
              </w:rPr>
            </w:pPr>
            <w:r w:rsidRPr="00B93918">
              <w:rPr>
                <w:bCs/>
              </w:rPr>
              <w:t>HCl</w:t>
            </w:r>
          </w:p>
        </w:tc>
        <w:tc>
          <w:tcPr>
            <w:tcW w:w="1560" w:type="dxa"/>
            <w:shd w:val="clear" w:color="auto" w:fill="auto"/>
            <w:noWrap/>
            <w:vAlign w:val="center"/>
          </w:tcPr>
          <w:p w:rsidR="00717028" w:rsidRPr="00B93918" w:rsidRDefault="007B23F7" w:rsidP="00717028">
            <w:pPr>
              <w:pStyle w:val="caratteretabellaSTEAM"/>
              <w:jc w:val="center"/>
              <w:rPr>
                <w:bCs/>
              </w:rPr>
            </w:pPr>
            <w:r w:rsidRPr="00B93918">
              <w:rPr>
                <w:bCs/>
              </w:rPr>
              <w:t>3,43</w:t>
            </w:r>
          </w:p>
        </w:tc>
        <w:tc>
          <w:tcPr>
            <w:tcW w:w="1701" w:type="dxa"/>
            <w:shd w:val="clear" w:color="auto" w:fill="auto"/>
            <w:noWrap/>
            <w:vAlign w:val="center"/>
          </w:tcPr>
          <w:p w:rsidR="00717028" w:rsidRPr="00B93918" w:rsidRDefault="007B23F7" w:rsidP="00717028">
            <w:pPr>
              <w:pStyle w:val="caratteretabellaSTEAM"/>
              <w:jc w:val="center"/>
            </w:pPr>
            <w:r w:rsidRPr="00B93918">
              <w:t>0,45</w:t>
            </w:r>
          </w:p>
        </w:tc>
      </w:tr>
      <w:tr w:rsidR="00717028" w:rsidRPr="00B93918" w:rsidTr="00717028">
        <w:trPr>
          <w:cantSplit/>
          <w:trHeight w:val="270"/>
        </w:trPr>
        <w:tc>
          <w:tcPr>
            <w:tcW w:w="1242" w:type="dxa"/>
            <w:shd w:val="clear" w:color="auto" w:fill="auto"/>
            <w:noWrap/>
            <w:vAlign w:val="center"/>
          </w:tcPr>
          <w:p w:rsidR="00717028" w:rsidRPr="00B93918" w:rsidRDefault="00717028" w:rsidP="00717028">
            <w:pPr>
              <w:pStyle w:val="caratteretabellaSTEAM"/>
              <w:rPr>
                <w:bCs/>
              </w:rPr>
            </w:pPr>
            <w:r w:rsidRPr="00B93918">
              <w:rPr>
                <w:bCs/>
              </w:rPr>
              <w:t>HF</w:t>
            </w:r>
          </w:p>
        </w:tc>
        <w:tc>
          <w:tcPr>
            <w:tcW w:w="1560" w:type="dxa"/>
            <w:shd w:val="clear" w:color="auto" w:fill="auto"/>
            <w:noWrap/>
            <w:vAlign w:val="center"/>
          </w:tcPr>
          <w:p w:rsidR="00717028" w:rsidRPr="00B93918" w:rsidRDefault="007B23F7" w:rsidP="00717028">
            <w:pPr>
              <w:pStyle w:val="caratteretabellaSTEAM"/>
              <w:jc w:val="center"/>
              <w:rPr>
                <w:bCs/>
              </w:rPr>
            </w:pPr>
            <w:r w:rsidRPr="00B93918">
              <w:rPr>
                <w:bCs/>
              </w:rPr>
              <w:t>0,34</w:t>
            </w:r>
          </w:p>
        </w:tc>
        <w:tc>
          <w:tcPr>
            <w:tcW w:w="1701" w:type="dxa"/>
            <w:shd w:val="clear" w:color="auto" w:fill="auto"/>
            <w:noWrap/>
            <w:vAlign w:val="center"/>
          </w:tcPr>
          <w:p w:rsidR="00717028" w:rsidRPr="00B93918" w:rsidRDefault="007B23F7" w:rsidP="00717028">
            <w:pPr>
              <w:pStyle w:val="caratteretabellaSTEAM"/>
              <w:jc w:val="center"/>
            </w:pPr>
            <w:r w:rsidRPr="00B93918">
              <w:t>0,045</w:t>
            </w:r>
          </w:p>
        </w:tc>
      </w:tr>
      <w:tr w:rsidR="0011494C" w:rsidRPr="00B93918" w:rsidTr="00717028">
        <w:trPr>
          <w:cantSplit/>
          <w:trHeight w:val="270"/>
        </w:trPr>
        <w:tc>
          <w:tcPr>
            <w:tcW w:w="1242" w:type="dxa"/>
            <w:shd w:val="clear" w:color="auto" w:fill="auto"/>
            <w:noWrap/>
            <w:vAlign w:val="center"/>
          </w:tcPr>
          <w:p w:rsidR="0011494C" w:rsidRPr="00B93918" w:rsidRDefault="0011494C" w:rsidP="00717028">
            <w:pPr>
              <w:pStyle w:val="caratteretabellaSTEAM"/>
              <w:rPr>
                <w:bCs/>
              </w:rPr>
            </w:pPr>
            <w:r w:rsidRPr="00B93918">
              <w:rPr>
                <w:bCs/>
              </w:rPr>
              <w:t>NH</w:t>
            </w:r>
            <w:r w:rsidRPr="00B93918">
              <w:rPr>
                <w:bCs/>
                <w:vertAlign w:val="subscript"/>
              </w:rPr>
              <w:t>3</w:t>
            </w:r>
          </w:p>
        </w:tc>
        <w:tc>
          <w:tcPr>
            <w:tcW w:w="1560" w:type="dxa"/>
            <w:shd w:val="clear" w:color="auto" w:fill="auto"/>
            <w:noWrap/>
            <w:vAlign w:val="center"/>
          </w:tcPr>
          <w:p w:rsidR="0011494C" w:rsidRPr="00B93918" w:rsidRDefault="007B23F7" w:rsidP="00717028">
            <w:pPr>
              <w:pStyle w:val="caratteretabellaSTEAM"/>
              <w:jc w:val="center"/>
              <w:rPr>
                <w:bCs/>
              </w:rPr>
            </w:pPr>
            <w:r w:rsidRPr="00B93918">
              <w:rPr>
                <w:bCs/>
              </w:rPr>
              <w:t>2,15</w:t>
            </w:r>
          </w:p>
        </w:tc>
        <w:tc>
          <w:tcPr>
            <w:tcW w:w="1701" w:type="dxa"/>
            <w:shd w:val="clear" w:color="auto" w:fill="auto"/>
            <w:noWrap/>
            <w:vAlign w:val="center"/>
          </w:tcPr>
          <w:p w:rsidR="0011494C" w:rsidRPr="00B93918" w:rsidRDefault="007B23F7" w:rsidP="00717028">
            <w:pPr>
              <w:pStyle w:val="caratteretabellaSTEAM"/>
              <w:jc w:val="center"/>
            </w:pPr>
            <w:r w:rsidRPr="00B93918">
              <w:t>0,28</w:t>
            </w:r>
          </w:p>
        </w:tc>
      </w:tr>
    </w:tbl>
    <w:p w:rsidR="00717028" w:rsidRPr="00B93918" w:rsidRDefault="00717028" w:rsidP="00717028">
      <w:pPr>
        <w:rPr>
          <w:lang w:eastAsia="it-IT"/>
        </w:rPr>
      </w:pPr>
    </w:p>
    <w:p w:rsidR="00717028" w:rsidRPr="00B93918" w:rsidRDefault="00717028" w:rsidP="00717028">
      <w:pPr>
        <w:rPr>
          <w:lang w:eastAsia="it-IT"/>
        </w:rPr>
      </w:pPr>
      <w:r w:rsidRPr="00B93918">
        <w:rPr>
          <w:lang w:eastAsia="it-IT"/>
        </w:rPr>
        <w:t xml:space="preserve">Non esistendo limiti di qualità dell’aria per i </w:t>
      </w:r>
      <w:r w:rsidR="0011494C" w:rsidRPr="00B93918">
        <w:rPr>
          <w:lang w:eastAsia="it-IT"/>
        </w:rPr>
        <w:t>tre inquinanti considerati (HCl,</w:t>
      </w:r>
      <w:r w:rsidRPr="00B93918">
        <w:rPr>
          <w:lang w:eastAsia="it-IT"/>
        </w:rPr>
        <w:t xml:space="preserve"> HF</w:t>
      </w:r>
      <w:r w:rsidR="0011494C" w:rsidRPr="00B93918">
        <w:rPr>
          <w:lang w:eastAsia="it-IT"/>
        </w:rPr>
        <w:t xml:space="preserve"> </w:t>
      </w:r>
      <w:proofErr w:type="gramStart"/>
      <w:r w:rsidR="0011494C" w:rsidRPr="00B93918">
        <w:rPr>
          <w:lang w:eastAsia="it-IT"/>
        </w:rPr>
        <w:t>ed</w:t>
      </w:r>
      <w:proofErr w:type="gramEnd"/>
      <w:r w:rsidR="0011494C" w:rsidRPr="00B93918">
        <w:rPr>
          <w:lang w:eastAsia="it-IT"/>
        </w:rPr>
        <w:t xml:space="preserve"> NH</w:t>
      </w:r>
      <w:r w:rsidR="0011494C" w:rsidRPr="00B93918">
        <w:rPr>
          <w:vertAlign w:val="subscript"/>
          <w:lang w:eastAsia="it-IT"/>
        </w:rPr>
        <w:t>3</w:t>
      </w:r>
      <w:r w:rsidRPr="00B93918">
        <w:rPr>
          <w:lang w:eastAsia="it-IT"/>
        </w:rPr>
        <w:t>), si sono confrontati i valori massimi risultanti dalle simulazioni con i valori degli indici di rischio disponibili nella letteratura scientifica; in particolare sono stati utilizzati:</w:t>
      </w:r>
    </w:p>
    <w:p w:rsidR="00717028" w:rsidRPr="00B93918" w:rsidRDefault="00717028" w:rsidP="00717028">
      <w:pPr>
        <w:rPr>
          <w:lang w:eastAsia="it-IT"/>
        </w:rPr>
      </w:pPr>
    </w:p>
    <w:p w:rsidR="00717028" w:rsidRPr="00B93918" w:rsidRDefault="00717028" w:rsidP="00717028">
      <w:pPr>
        <w:pStyle w:val="Rentro1STEAM"/>
        <w:rPr>
          <w:lang w:eastAsia="it-IT"/>
        </w:rPr>
      </w:pPr>
      <w:proofErr w:type="gramStart"/>
      <w:r w:rsidRPr="00B93918">
        <w:rPr>
          <w:lang w:eastAsia="it-IT"/>
        </w:rPr>
        <w:t>sia</w:t>
      </w:r>
      <w:proofErr w:type="gramEnd"/>
      <w:r w:rsidRPr="00B93918">
        <w:rPr>
          <w:lang w:eastAsia="it-IT"/>
        </w:rPr>
        <w:t xml:space="preserve"> per l’HCl che per l’HF</w:t>
      </w:r>
      <w:r w:rsidR="00B93918" w:rsidRPr="00B93918">
        <w:rPr>
          <w:lang w:eastAsia="it-IT"/>
        </w:rPr>
        <w:t xml:space="preserve"> che per l’NH</w:t>
      </w:r>
      <w:r w:rsidR="00B93918" w:rsidRPr="00B93918">
        <w:rPr>
          <w:vertAlign w:val="subscript"/>
          <w:lang w:eastAsia="it-IT"/>
        </w:rPr>
        <w:t>3</w:t>
      </w:r>
      <w:r w:rsidRPr="00B93918">
        <w:rPr>
          <w:lang w:eastAsia="it-IT"/>
        </w:rPr>
        <w:t xml:space="preserve">, il limite </w:t>
      </w:r>
      <w:r w:rsidRPr="00B93918">
        <w:rPr>
          <w:i/>
          <w:lang w:eastAsia="it-IT"/>
        </w:rPr>
        <w:t>TLV-TWA</w:t>
      </w:r>
      <w:r w:rsidRPr="00B93918">
        <w:rPr>
          <w:lang w:eastAsia="it-IT"/>
        </w:rPr>
        <w:t xml:space="preserve"> (</w:t>
      </w:r>
      <w:proofErr w:type="spellStart"/>
      <w:r w:rsidRPr="00B93918">
        <w:rPr>
          <w:i/>
          <w:lang w:eastAsia="it-IT"/>
        </w:rPr>
        <w:t>Threshold</w:t>
      </w:r>
      <w:proofErr w:type="spellEnd"/>
      <w:r w:rsidRPr="00B93918">
        <w:rPr>
          <w:i/>
          <w:lang w:eastAsia="it-IT"/>
        </w:rPr>
        <w:t xml:space="preserve"> </w:t>
      </w:r>
      <w:proofErr w:type="spellStart"/>
      <w:r w:rsidRPr="00B93918">
        <w:rPr>
          <w:i/>
          <w:lang w:eastAsia="it-IT"/>
        </w:rPr>
        <w:t>Limit</w:t>
      </w:r>
      <w:proofErr w:type="spellEnd"/>
      <w:r w:rsidRPr="00B93918">
        <w:rPr>
          <w:i/>
          <w:lang w:eastAsia="it-IT"/>
        </w:rPr>
        <w:t xml:space="preserve"> </w:t>
      </w:r>
      <w:proofErr w:type="spellStart"/>
      <w:r w:rsidRPr="00B93918">
        <w:rPr>
          <w:i/>
          <w:lang w:eastAsia="it-IT"/>
        </w:rPr>
        <w:t>Value</w:t>
      </w:r>
      <w:proofErr w:type="spellEnd"/>
      <w:r w:rsidRPr="00B93918">
        <w:rPr>
          <w:i/>
          <w:lang w:eastAsia="it-IT"/>
        </w:rPr>
        <w:t xml:space="preserve"> - </w:t>
      </w:r>
      <w:proofErr w:type="spellStart"/>
      <w:r w:rsidRPr="00B93918">
        <w:rPr>
          <w:i/>
          <w:lang w:eastAsia="it-IT"/>
        </w:rPr>
        <w:t>Time</w:t>
      </w:r>
      <w:proofErr w:type="spellEnd"/>
      <w:r w:rsidRPr="00B93918">
        <w:rPr>
          <w:i/>
          <w:lang w:eastAsia="it-IT"/>
        </w:rPr>
        <w:t xml:space="preserve"> </w:t>
      </w:r>
      <w:proofErr w:type="spellStart"/>
      <w:r w:rsidRPr="00B93918">
        <w:rPr>
          <w:i/>
          <w:lang w:eastAsia="it-IT"/>
        </w:rPr>
        <w:t>Weighted</w:t>
      </w:r>
      <w:proofErr w:type="spellEnd"/>
      <w:r w:rsidRPr="00B93918">
        <w:rPr>
          <w:i/>
          <w:lang w:eastAsia="it-IT"/>
        </w:rPr>
        <w:t xml:space="preserve"> </w:t>
      </w:r>
      <w:proofErr w:type="spellStart"/>
      <w:r w:rsidRPr="00B93918">
        <w:rPr>
          <w:i/>
          <w:lang w:eastAsia="it-IT"/>
        </w:rPr>
        <w:t>Average</w:t>
      </w:r>
      <w:proofErr w:type="spellEnd"/>
      <w:r w:rsidRPr="00B93918">
        <w:rPr>
          <w:lang w:eastAsia="it-IT"/>
        </w:rPr>
        <w:t>) stabilito dall'</w:t>
      </w:r>
      <w:r w:rsidRPr="00B93918">
        <w:rPr>
          <w:i/>
          <w:lang w:eastAsia="it-IT"/>
        </w:rPr>
        <w:t>ACGIH</w:t>
      </w:r>
      <w:r w:rsidRPr="00B93918">
        <w:rPr>
          <w:lang w:eastAsia="it-IT"/>
        </w:rPr>
        <w:t xml:space="preserve"> (</w:t>
      </w:r>
      <w:r w:rsidRPr="00B93918">
        <w:rPr>
          <w:i/>
          <w:lang w:eastAsia="it-IT"/>
        </w:rPr>
        <w:t xml:space="preserve">American Conference of </w:t>
      </w:r>
      <w:proofErr w:type="spellStart"/>
      <w:r w:rsidRPr="00B93918">
        <w:rPr>
          <w:i/>
          <w:lang w:eastAsia="it-IT"/>
        </w:rPr>
        <w:t>Governmental</w:t>
      </w:r>
      <w:proofErr w:type="spellEnd"/>
      <w:r w:rsidRPr="00B93918">
        <w:rPr>
          <w:i/>
          <w:lang w:eastAsia="it-IT"/>
        </w:rPr>
        <w:t xml:space="preserve"> Industrial </w:t>
      </w:r>
      <w:proofErr w:type="spellStart"/>
      <w:r w:rsidRPr="00B93918">
        <w:rPr>
          <w:i/>
          <w:lang w:eastAsia="it-IT"/>
        </w:rPr>
        <w:t>Hygienists</w:t>
      </w:r>
      <w:proofErr w:type="spellEnd"/>
      <w:r w:rsidRPr="00B93918">
        <w:rPr>
          <w:i/>
          <w:lang w:eastAsia="it-IT"/>
        </w:rPr>
        <w:t xml:space="preserve"> - </w:t>
      </w:r>
      <w:proofErr w:type="spellStart"/>
      <w:r w:rsidRPr="00B93918">
        <w:rPr>
          <w:i/>
          <w:lang w:eastAsia="it-IT"/>
        </w:rPr>
        <w:t>Threshold</w:t>
      </w:r>
      <w:proofErr w:type="spellEnd"/>
      <w:r w:rsidRPr="00B93918">
        <w:rPr>
          <w:i/>
          <w:lang w:eastAsia="it-IT"/>
        </w:rPr>
        <w:t xml:space="preserve"> </w:t>
      </w:r>
      <w:proofErr w:type="spellStart"/>
      <w:r w:rsidRPr="00B93918">
        <w:rPr>
          <w:i/>
          <w:lang w:eastAsia="it-IT"/>
        </w:rPr>
        <w:t>Limit</w:t>
      </w:r>
      <w:proofErr w:type="spellEnd"/>
      <w:r w:rsidRPr="00B93918">
        <w:rPr>
          <w:i/>
          <w:lang w:eastAsia="it-IT"/>
        </w:rPr>
        <w:t xml:space="preserve"> </w:t>
      </w:r>
      <w:proofErr w:type="spellStart"/>
      <w:r w:rsidRPr="00B93918">
        <w:rPr>
          <w:i/>
          <w:lang w:eastAsia="it-IT"/>
        </w:rPr>
        <w:t>Values</w:t>
      </w:r>
      <w:proofErr w:type="spellEnd"/>
      <w:r w:rsidRPr="00B93918">
        <w:rPr>
          <w:lang w:eastAsia="it-IT"/>
        </w:rPr>
        <w:t xml:space="preserve">), che rappresenta il </w:t>
      </w:r>
      <w:r w:rsidRPr="00B93918">
        <w:t xml:space="preserve">valore limite di concentrazione per esposizione di 8 ore/giorno, 40 ore/settimana senza che si presentino effetti tossici. </w:t>
      </w:r>
      <w:r w:rsidRPr="00B93918">
        <w:rPr>
          <w:lang w:eastAsia="it-IT"/>
        </w:rPr>
        <w:t>Tale indice è stato confrontato, cautelativamente, con il valore della massima concentrazione oraria;</w:t>
      </w:r>
    </w:p>
    <w:p w:rsidR="00717028" w:rsidRPr="00B93918" w:rsidRDefault="00B93918" w:rsidP="00717028">
      <w:pPr>
        <w:pStyle w:val="Rentro1STEAM"/>
        <w:rPr>
          <w:lang w:eastAsia="it-IT"/>
        </w:rPr>
      </w:pPr>
      <w:proofErr w:type="gramStart"/>
      <w:r w:rsidRPr="00B93918">
        <w:rPr>
          <w:lang w:eastAsia="it-IT"/>
        </w:rPr>
        <w:t>per</w:t>
      </w:r>
      <w:proofErr w:type="gramEnd"/>
      <w:r w:rsidRPr="00B93918">
        <w:rPr>
          <w:lang w:eastAsia="it-IT"/>
        </w:rPr>
        <w:t xml:space="preserve"> l’HCl e l’NH</w:t>
      </w:r>
      <w:r w:rsidRPr="00B93918">
        <w:rPr>
          <w:vertAlign w:val="subscript"/>
          <w:lang w:eastAsia="it-IT"/>
        </w:rPr>
        <w:t>3</w:t>
      </w:r>
      <w:r w:rsidR="00717028" w:rsidRPr="00B93918">
        <w:rPr>
          <w:lang w:eastAsia="it-IT"/>
        </w:rPr>
        <w:t xml:space="preserve"> il limite </w:t>
      </w:r>
      <w:proofErr w:type="spellStart"/>
      <w:r w:rsidR="00717028" w:rsidRPr="00B93918">
        <w:rPr>
          <w:i/>
          <w:lang w:eastAsia="it-IT"/>
        </w:rPr>
        <w:t>RfC</w:t>
      </w:r>
      <w:proofErr w:type="spellEnd"/>
      <w:r w:rsidR="00717028" w:rsidRPr="00B93918">
        <w:rPr>
          <w:lang w:eastAsia="it-IT"/>
        </w:rPr>
        <w:t xml:space="preserve"> (</w:t>
      </w:r>
      <w:r w:rsidR="00717028" w:rsidRPr="00B93918">
        <w:rPr>
          <w:i/>
          <w:lang w:eastAsia="it-IT"/>
        </w:rPr>
        <w:t xml:space="preserve">Reference </w:t>
      </w:r>
      <w:proofErr w:type="spellStart"/>
      <w:r w:rsidR="00717028" w:rsidRPr="00B93918">
        <w:rPr>
          <w:i/>
          <w:lang w:eastAsia="it-IT"/>
        </w:rPr>
        <w:t>Concentration</w:t>
      </w:r>
      <w:proofErr w:type="spellEnd"/>
      <w:r w:rsidR="00717028" w:rsidRPr="00B93918">
        <w:rPr>
          <w:i/>
          <w:lang w:eastAsia="it-IT"/>
        </w:rPr>
        <w:t xml:space="preserve"> for </w:t>
      </w:r>
      <w:proofErr w:type="spellStart"/>
      <w:r w:rsidR="00717028" w:rsidRPr="00B93918">
        <w:rPr>
          <w:i/>
          <w:lang w:eastAsia="it-IT"/>
        </w:rPr>
        <w:t>Chronic</w:t>
      </w:r>
      <w:proofErr w:type="spellEnd"/>
      <w:r w:rsidR="00717028" w:rsidRPr="00B93918">
        <w:rPr>
          <w:i/>
          <w:lang w:eastAsia="it-IT"/>
        </w:rPr>
        <w:t xml:space="preserve"> </w:t>
      </w:r>
      <w:proofErr w:type="spellStart"/>
      <w:r w:rsidR="00717028" w:rsidRPr="00B93918">
        <w:rPr>
          <w:i/>
          <w:lang w:eastAsia="it-IT"/>
        </w:rPr>
        <w:t>Inhalation</w:t>
      </w:r>
      <w:proofErr w:type="spellEnd"/>
      <w:r w:rsidR="00717028" w:rsidRPr="00B93918">
        <w:rPr>
          <w:i/>
          <w:lang w:eastAsia="it-IT"/>
        </w:rPr>
        <w:t xml:space="preserve"> </w:t>
      </w:r>
      <w:proofErr w:type="spellStart"/>
      <w:r w:rsidR="00717028" w:rsidRPr="00B93918">
        <w:rPr>
          <w:i/>
          <w:lang w:eastAsia="it-IT"/>
        </w:rPr>
        <w:t>Exposure</w:t>
      </w:r>
      <w:proofErr w:type="spellEnd"/>
      <w:r w:rsidR="00717028" w:rsidRPr="00B93918">
        <w:rPr>
          <w:lang w:eastAsia="it-IT"/>
        </w:rPr>
        <w:t>) stabilito dall’EPA, che è una stima di un valore di esposizione giornaliero della popolazione umana (compresi i sottogruppi sensibili) che non crea un apprezzabile rischio di effetti deleteri nel corso di una vita. Tale indice è stato confrontato con il valore della massima concentrazione media giornaliera;</w:t>
      </w:r>
    </w:p>
    <w:p w:rsidR="00717028" w:rsidRPr="00B93918" w:rsidRDefault="00717028" w:rsidP="00717028">
      <w:pPr>
        <w:pStyle w:val="Rentro1STEAM"/>
        <w:rPr>
          <w:lang w:eastAsia="it-IT"/>
        </w:rPr>
      </w:pPr>
      <w:proofErr w:type="gramStart"/>
      <w:r w:rsidRPr="00B93918">
        <w:rPr>
          <w:lang w:eastAsia="it-IT"/>
        </w:rPr>
        <w:t>per</w:t>
      </w:r>
      <w:proofErr w:type="gramEnd"/>
      <w:r w:rsidRPr="00B93918">
        <w:rPr>
          <w:lang w:eastAsia="it-IT"/>
        </w:rPr>
        <w:t xml:space="preserve"> l’HF, poiché l’EPA non ha ancora stabilito una </w:t>
      </w:r>
      <w:proofErr w:type="spellStart"/>
      <w:r w:rsidRPr="00B93918">
        <w:rPr>
          <w:i/>
          <w:lang w:eastAsia="it-IT"/>
        </w:rPr>
        <w:t>RfC</w:t>
      </w:r>
      <w:proofErr w:type="spellEnd"/>
      <w:r w:rsidRPr="00B93918">
        <w:rPr>
          <w:lang w:eastAsia="it-IT"/>
        </w:rPr>
        <w:t xml:space="preserve">, il </w:t>
      </w:r>
      <w:r w:rsidRPr="00B93918">
        <w:rPr>
          <w:i/>
          <w:lang w:eastAsia="it-IT"/>
        </w:rPr>
        <w:t>REL</w:t>
      </w:r>
      <w:r w:rsidRPr="00B93918">
        <w:rPr>
          <w:lang w:eastAsia="it-IT"/>
        </w:rPr>
        <w:t xml:space="preserve"> (</w:t>
      </w:r>
      <w:r w:rsidRPr="00B93918">
        <w:rPr>
          <w:i/>
          <w:lang w:eastAsia="it-IT"/>
        </w:rPr>
        <w:t xml:space="preserve">Reference </w:t>
      </w:r>
      <w:proofErr w:type="spellStart"/>
      <w:r w:rsidRPr="00B93918">
        <w:rPr>
          <w:i/>
          <w:lang w:eastAsia="it-IT"/>
        </w:rPr>
        <w:t>Exposure</w:t>
      </w:r>
      <w:proofErr w:type="spellEnd"/>
      <w:r w:rsidRPr="00B93918">
        <w:rPr>
          <w:i/>
          <w:lang w:eastAsia="it-IT"/>
        </w:rPr>
        <w:t xml:space="preserve"> </w:t>
      </w:r>
      <w:proofErr w:type="spellStart"/>
      <w:r w:rsidRPr="00B93918">
        <w:rPr>
          <w:i/>
          <w:lang w:eastAsia="it-IT"/>
        </w:rPr>
        <w:t>Level</w:t>
      </w:r>
      <w:proofErr w:type="spellEnd"/>
      <w:r w:rsidRPr="00B93918">
        <w:rPr>
          <w:i/>
          <w:lang w:eastAsia="it-IT"/>
        </w:rPr>
        <w:t xml:space="preserve"> for </w:t>
      </w:r>
      <w:proofErr w:type="spellStart"/>
      <w:r w:rsidRPr="00B93918">
        <w:rPr>
          <w:i/>
          <w:lang w:eastAsia="it-IT"/>
        </w:rPr>
        <w:t>chronic</w:t>
      </w:r>
      <w:proofErr w:type="spellEnd"/>
      <w:r w:rsidRPr="00B93918">
        <w:rPr>
          <w:i/>
          <w:lang w:eastAsia="it-IT"/>
        </w:rPr>
        <w:t xml:space="preserve"> </w:t>
      </w:r>
      <w:proofErr w:type="spellStart"/>
      <w:r w:rsidRPr="00B93918">
        <w:rPr>
          <w:i/>
          <w:lang w:eastAsia="it-IT"/>
        </w:rPr>
        <w:t>inhalation</w:t>
      </w:r>
      <w:proofErr w:type="spellEnd"/>
      <w:r w:rsidRPr="00B93918">
        <w:rPr>
          <w:lang w:eastAsia="it-IT"/>
        </w:rPr>
        <w:t xml:space="preserve">) stabilito dal </w:t>
      </w:r>
      <w:proofErr w:type="spellStart"/>
      <w:r w:rsidRPr="00B93918">
        <w:rPr>
          <w:lang w:eastAsia="it-IT"/>
        </w:rPr>
        <w:t>CalEPA</w:t>
      </w:r>
      <w:proofErr w:type="spellEnd"/>
      <w:r w:rsidRPr="00B93918">
        <w:rPr>
          <w:lang w:eastAsia="it-IT"/>
        </w:rPr>
        <w:t xml:space="preserve"> (</w:t>
      </w:r>
      <w:r w:rsidRPr="00B93918">
        <w:rPr>
          <w:i/>
          <w:lang w:eastAsia="it-IT"/>
        </w:rPr>
        <w:t xml:space="preserve">California Environmental </w:t>
      </w:r>
      <w:proofErr w:type="spellStart"/>
      <w:r w:rsidRPr="00B93918">
        <w:rPr>
          <w:i/>
          <w:lang w:eastAsia="it-IT"/>
        </w:rPr>
        <w:t>Protection</w:t>
      </w:r>
      <w:proofErr w:type="spellEnd"/>
      <w:r w:rsidRPr="00B93918">
        <w:rPr>
          <w:i/>
          <w:lang w:eastAsia="it-IT"/>
        </w:rPr>
        <w:t xml:space="preserve"> </w:t>
      </w:r>
      <w:proofErr w:type="spellStart"/>
      <w:r w:rsidRPr="00B93918">
        <w:rPr>
          <w:i/>
          <w:lang w:eastAsia="it-IT"/>
        </w:rPr>
        <w:t>Agency</w:t>
      </w:r>
      <w:proofErr w:type="spellEnd"/>
      <w:r w:rsidRPr="00B93918">
        <w:rPr>
          <w:lang w:eastAsia="it-IT"/>
        </w:rPr>
        <w:t>) che è una stima della concentrazione alla quale o al di sotto della quale è improbabile che si verifichino effetti negativi sulla salute. Anche tale indice è stato confrontato con il valore della massima concentrazione media giornaliera.</w:t>
      </w:r>
    </w:p>
    <w:p w:rsidR="00717028" w:rsidRPr="00B93918" w:rsidRDefault="00717028" w:rsidP="00717028">
      <w:pPr>
        <w:rPr>
          <w:lang w:eastAsia="it-IT"/>
        </w:rPr>
      </w:pPr>
    </w:p>
    <w:p w:rsidR="00717028" w:rsidRPr="00B93918" w:rsidRDefault="00717028" w:rsidP="00717028">
      <w:pPr>
        <w:rPr>
          <w:lang w:eastAsia="it-IT"/>
        </w:rPr>
      </w:pPr>
      <w:r w:rsidRPr="00B93918">
        <w:rPr>
          <w:lang w:eastAsia="it-IT"/>
        </w:rPr>
        <w:t xml:space="preserve">In </w:t>
      </w:r>
      <w:r w:rsidRPr="00B93918">
        <w:rPr>
          <w:i/>
          <w:lang w:eastAsia="it-IT"/>
        </w:rPr>
        <w:t xml:space="preserve">Tabella </w:t>
      </w:r>
      <w:proofErr w:type="gramStart"/>
      <w:r w:rsidR="0011494C" w:rsidRPr="00B93918">
        <w:rPr>
          <w:i/>
          <w:lang w:eastAsia="it-IT"/>
        </w:rPr>
        <w:t>4</w:t>
      </w:r>
      <w:r w:rsidRPr="00B93918">
        <w:rPr>
          <w:i/>
          <w:lang w:eastAsia="it-IT"/>
        </w:rPr>
        <w:t>.</w:t>
      </w:r>
      <w:r w:rsidR="0011494C" w:rsidRPr="00B93918">
        <w:rPr>
          <w:i/>
          <w:lang w:eastAsia="it-IT"/>
        </w:rPr>
        <w:t>1</w:t>
      </w:r>
      <w:r w:rsidRPr="00B93918">
        <w:rPr>
          <w:i/>
          <w:lang w:eastAsia="it-IT"/>
        </w:rPr>
        <w:t>.1b</w:t>
      </w:r>
      <w:proofErr w:type="gramEnd"/>
      <w:r w:rsidRPr="00B93918">
        <w:rPr>
          <w:lang w:eastAsia="it-IT"/>
        </w:rPr>
        <w:t xml:space="preserve"> si riportano i valori limite citati per ogni inquinante considerato.</w:t>
      </w:r>
    </w:p>
    <w:p w:rsidR="00717028" w:rsidRPr="00B93918" w:rsidRDefault="00717028" w:rsidP="00717028">
      <w:pPr>
        <w:rPr>
          <w:lang w:eastAsia="it-IT"/>
        </w:rPr>
      </w:pPr>
    </w:p>
    <w:p w:rsidR="00717028" w:rsidRPr="00B93918" w:rsidRDefault="00717028" w:rsidP="00717028">
      <w:pPr>
        <w:pStyle w:val="TitoloTabellaSTEAM"/>
      </w:pPr>
      <w:r w:rsidRPr="00B93918">
        <w:t xml:space="preserve">Tabella </w:t>
      </w:r>
      <w:proofErr w:type="gramStart"/>
      <w:r w:rsidR="0011494C" w:rsidRPr="00B93918">
        <w:t>4</w:t>
      </w:r>
      <w:r w:rsidRPr="00B93918">
        <w:t>.</w:t>
      </w:r>
      <w:r w:rsidR="0011494C" w:rsidRPr="00B93918">
        <w:t>1</w:t>
      </w:r>
      <w:r w:rsidRPr="00B93918">
        <w:t>.1b</w:t>
      </w:r>
      <w:proofErr w:type="gramEnd"/>
      <w:r w:rsidRPr="00B93918">
        <w:tab/>
      </w:r>
      <w:proofErr w:type="gramStart"/>
      <w:r w:rsidRPr="00B93918">
        <w:t xml:space="preserve">Valori di TLV-TWA, </w:t>
      </w:r>
      <w:proofErr w:type="spellStart"/>
      <w:r w:rsidRPr="00B93918">
        <w:t>RfC</w:t>
      </w:r>
      <w:proofErr w:type="spellEnd"/>
      <w:r w:rsidRPr="00B93918">
        <w:t xml:space="preserve"> e REL per i Microinquinanti Considerati (µg/</w:t>
      </w:r>
      <w:proofErr w:type="spellStart"/>
      <w:r w:rsidRPr="00B93918">
        <w:t>m³</w:t>
      </w:r>
      <w:proofErr w:type="spellEnd"/>
      <w:r w:rsidRPr="00B93918">
        <w:t>)</w:t>
      </w:r>
      <w:proofErr w:type="gramEnd"/>
    </w:p>
    <w:tbl>
      <w:tblPr>
        <w:tblW w:w="60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20"/>
      </w:tblPr>
      <w:tblGrid>
        <w:gridCol w:w="1242"/>
        <w:gridCol w:w="1560"/>
        <w:gridCol w:w="1559"/>
        <w:gridCol w:w="1701"/>
      </w:tblGrid>
      <w:tr w:rsidR="00717028" w:rsidRPr="00B93918" w:rsidTr="00717028">
        <w:trPr>
          <w:cantSplit/>
          <w:trHeight w:val="270"/>
        </w:trPr>
        <w:tc>
          <w:tcPr>
            <w:tcW w:w="1242" w:type="dxa"/>
            <w:tcBorders>
              <w:top w:val="single" w:sz="12" w:space="0" w:color="auto"/>
              <w:left w:val="single" w:sz="12" w:space="0" w:color="auto"/>
              <w:bottom w:val="single" w:sz="12" w:space="0" w:color="auto"/>
            </w:tcBorders>
            <w:noWrap/>
            <w:vAlign w:val="center"/>
          </w:tcPr>
          <w:p w:rsidR="00717028" w:rsidRPr="00B93918" w:rsidRDefault="00717028" w:rsidP="00717028">
            <w:pPr>
              <w:pStyle w:val="caratteretabellaSTEAM"/>
              <w:rPr>
                <w:b/>
              </w:rPr>
            </w:pPr>
            <w:r w:rsidRPr="00B93918">
              <w:rPr>
                <w:b/>
              </w:rPr>
              <w:t>Inquinante</w:t>
            </w:r>
          </w:p>
        </w:tc>
        <w:tc>
          <w:tcPr>
            <w:tcW w:w="1560" w:type="dxa"/>
            <w:tcBorders>
              <w:top w:val="single" w:sz="12" w:space="0" w:color="auto"/>
              <w:bottom w:val="single" w:sz="12" w:space="0" w:color="auto"/>
            </w:tcBorders>
            <w:noWrap/>
            <w:vAlign w:val="center"/>
          </w:tcPr>
          <w:p w:rsidR="00717028" w:rsidRPr="00B93918" w:rsidRDefault="00717028" w:rsidP="00717028">
            <w:pPr>
              <w:pStyle w:val="caratteretabellaSTEAM"/>
              <w:jc w:val="center"/>
              <w:rPr>
                <w:b/>
                <w:szCs w:val="18"/>
                <w:lang w:eastAsia="it-IT"/>
              </w:rPr>
            </w:pPr>
            <w:r w:rsidRPr="00B93918">
              <w:rPr>
                <w:b/>
                <w:szCs w:val="18"/>
                <w:lang w:eastAsia="it-IT"/>
              </w:rPr>
              <w:t>TLV-TWA</w:t>
            </w:r>
          </w:p>
        </w:tc>
        <w:tc>
          <w:tcPr>
            <w:tcW w:w="1559" w:type="dxa"/>
            <w:tcBorders>
              <w:top w:val="single" w:sz="12" w:space="0" w:color="auto"/>
              <w:bottom w:val="single" w:sz="12" w:space="0" w:color="auto"/>
            </w:tcBorders>
            <w:noWrap/>
            <w:vAlign w:val="center"/>
          </w:tcPr>
          <w:p w:rsidR="00717028" w:rsidRPr="00B93918" w:rsidRDefault="00717028" w:rsidP="00717028">
            <w:pPr>
              <w:pStyle w:val="caratteretabellaSTEAM"/>
              <w:jc w:val="center"/>
              <w:rPr>
                <w:b/>
                <w:szCs w:val="18"/>
                <w:lang w:eastAsia="it-IT"/>
              </w:rPr>
            </w:pPr>
            <w:proofErr w:type="spellStart"/>
            <w:r w:rsidRPr="00B93918">
              <w:rPr>
                <w:b/>
                <w:szCs w:val="18"/>
                <w:lang w:eastAsia="it-IT"/>
              </w:rPr>
              <w:t>RfC</w:t>
            </w:r>
            <w:proofErr w:type="spellEnd"/>
          </w:p>
        </w:tc>
        <w:tc>
          <w:tcPr>
            <w:tcW w:w="1701" w:type="dxa"/>
            <w:tcBorders>
              <w:top w:val="single" w:sz="12" w:space="0" w:color="auto"/>
              <w:bottom w:val="single" w:sz="12" w:space="0" w:color="auto"/>
              <w:right w:val="single" w:sz="12" w:space="0" w:color="auto"/>
            </w:tcBorders>
            <w:vAlign w:val="center"/>
          </w:tcPr>
          <w:p w:rsidR="00717028" w:rsidRPr="00B93918" w:rsidRDefault="00717028" w:rsidP="00717028">
            <w:pPr>
              <w:pStyle w:val="caratteretabellaSTEAM"/>
              <w:jc w:val="center"/>
              <w:rPr>
                <w:b/>
              </w:rPr>
            </w:pPr>
            <w:r w:rsidRPr="00B93918">
              <w:rPr>
                <w:b/>
              </w:rPr>
              <w:t>REL</w:t>
            </w:r>
          </w:p>
        </w:tc>
      </w:tr>
      <w:tr w:rsidR="00717028" w:rsidRPr="00B93918" w:rsidTr="00717028">
        <w:trPr>
          <w:cantSplit/>
          <w:trHeight w:val="255"/>
        </w:trPr>
        <w:tc>
          <w:tcPr>
            <w:tcW w:w="1242" w:type="dxa"/>
            <w:noWrap/>
            <w:vAlign w:val="center"/>
          </w:tcPr>
          <w:p w:rsidR="00717028" w:rsidRPr="00B93918" w:rsidRDefault="00717028" w:rsidP="00717028">
            <w:pPr>
              <w:pStyle w:val="caratteretabellaSTEAM"/>
              <w:rPr>
                <w:bCs/>
              </w:rPr>
            </w:pPr>
            <w:r w:rsidRPr="00B93918">
              <w:rPr>
                <w:bCs/>
              </w:rPr>
              <w:t>HCl</w:t>
            </w:r>
          </w:p>
        </w:tc>
        <w:tc>
          <w:tcPr>
            <w:tcW w:w="1560" w:type="dxa"/>
            <w:noWrap/>
            <w:vAlign w:val="center"/>
          </w:tcPr>
          <w:p w:rsidR="00717028" w:rsidRPr="00B93918" w:rsidRDefault="00717028" w:rsidP="00717028">
            <w:pPr>
              <w:pStyle w:val="caratteretabellaSTEAM"/>
              <w:jc w:val="center"/>
              <w:rPr>
                <w:bCs/>
              </w:rPr>
            </w:pPr>
            <w:r w:rsidRPr="00B93918">
              <w:rPr>
                <w:bCs/>
              </w:rPr>
              <w:t>7.500</w:t>
            </w:r>
          </w:p>
        </w:tc>
        <w:tc>
          <w:tcPr>
            <w:tcW w:w="1559" w:type="dxa"/>
            <w:noWrap/>
            <w:vAlign w:val="center"/>
          </w:tcPr>
          <w:p w:rsidR="00717028" w:rsidRPr="00B93918" w:rsidRDefault="00717028" w:rsidP="00717028">
            <w:pPr>
              <w:pStyle w:val="caratteretabellaSTEAM"/>
              <w:jc w:val="center"/>
              <w:rPr>
                <w:bCs/>
              </w:rPr>
            </w:pPr>
            <w:r w:rsidRPr="00B93918">
              <w:rPr>
                <w:bCs/>
              </w:rPr>
              <w:t>20</w:t>
            </w:r>
          </w:p>
        </w:tc>
        <w:tc>
          <w:tcPr>
            <w:tcW w:w="1701" w:type="dxa"/>
            <w:vAlign w:val="center"/>
          </w:tcPr>
          <w:p w:rsidR="00717028" w:rsidRPr="00B93918" w:rsidRDefault="00717028" w:rsidP="00717028">
            <w:pPr>
              <w:pStyle w:val="caratteretabellaSTEAM"/>
              <w:jc w:val="center"/>
            </w:pPr>
            <w:r w:rsidRPr="00B93918">
              <w:t>-</w:t>
            </w:r>
          </w:p>
        </w:tc>
      </w:tr>
      <w:tr w:rsidR="00717028" w:rsidRPr="00B93918" w:rsidTr="00717028">
        <w:trPr>
          <w:cantSplit/>
          <w:trHeight w:val="270"/>
        </w:trPr>
        <w:tc>
          <w:tcPr>
            <w:tcW w:w="1242" w:type="dxa"/>
            <w:noWrap/>
            <w:vAlign w:val="center"/>
          </w:tcPr>
          <w:p w:rsidR="00717028" w:rsidRPr="00B93918" w:rsidRDefault="00717028" w:rsidP="00717028">
            <w:pPr>
              <w:pStyle w:val="caratteretabellaSTEAM"/>
              <w:rPr>
                <w:bCs/>
              </w:rPr>
            </w:pPr>
            <w:r w:rsidRPr="00B93918">
              <w:rPr>
                <w:bCs/>
              </w:rPr>
              <w:t>HF</w:t>
            </w:r>
          </w:p>
        </w:tc>
        <w:tc>
          <w:tcPr>
            <w:tcW w:w="1560" w:type="dxa"/>
            <w:noWrap/>
            <w:vAlign w:val="center"/>
          </w:tcPr>
          <w:p w:rsidR="00717028" w:rsidRPr="00B93918" w:rsidRDefault="00717028" w:rsidP="00717028">
            <w:pPr>
              <w:pStyle w:val="caratteretabellaSTEAM"/>
              <w:jc w:val="center"/>
              <w:rPr>
                <w:bCs/>
              </w:rPr>
            </w:pPr>
            <w:r w:rsidRPr="00B93918">
              <w:rPr>
                <w:bCs/>
              </w:rPr>
              <w:t>2.600</w:t>
            </w:r>
          </w:p>
        </w:tc>
        <w:tc>
          <w:tcPr>
            <w:tcW w:w="1559" w:type="dxa"/>
            <w:noWrap/>
            <w:vAlign w:val="center"/>
          </w:tcPr>
          <w:p w:rsidR="00717028" w:rsidRPr="00B93918" w:rsidRDefault="00717028" w:rsidP="00717028">
            <w:pPr>
              <w:pStyle w:val="caratteretabellaSTEAM"/>
              <w:jc w:val="center"/>
              <w:rPr>
                <w:bCs/>
              </w:rPr>
            </w:pPr>
            <w:r w:rsidRPr="00B93918">
              <w:rPr>
                <w:bCs/>
              </w:rPr>
              <w:t>-</w:t>
            </w:r>
          </w:p>
        </w:tc>
        <w:tc>
          <w:tcPr>
            <w:tcW w:w="1701" w:type="dxa"/>
            <w:vAlign w:val="center"/>
          </w:tcPr>
          <w:p w:rsidR="00717028" w:rsidRPr="00B93918" w:rsidRDefault="00717028" w:rsidP="00717028">
            <w:pPr>
              <w:pStyle w:val="caratteretabellaSTEAM"/>
              <w:jc w:val="center"/>
            </w:pPr>
            <w:r w:rsidRPr="00B93918">
              <w:t>30</w:t>
            </w:r>
          </w:p>
        </w:tc>
      </w:tr>
      <w:tr w:rsidR="0011494C" w:rsidRPr="00B93918" w:rsidTr="00717028">
        <w:trPr>
          <w:cantSplit/>
          <w:trHeight w:val="270"/>
        </w:trPr>
        <w:tc>
          <w:tcPr>
            <w:tcW w:w="1242" w:type="dxa"/>
            <w:noWrap/>
            <w:vAlign w:val="center"/>
          </w:tcPr>
          <w:p w:rsidR="0011494C" w:rsidRPr="00B93918" w:rsidRDefault="0011494C" w:rsidP="00717028">
            <w:pPr>
              <w:pStyle w:val="caratteretabellaSTEAM"/>
              <w:rPr>
                <w:bCs/>
              </w:rPr>
            </w:pPr>
            <w:r w:rsidRPr="00B93918">
              <w:rPr>
                <w:bCs/>
              </w:rPr>
              <w:t>NH</w:t>
            </w:r>
            <w:r w:rsidRPr="00B93918">
              <w:rPr>
                <w:bCs/>
                <w:vertAlign w:val="subscript"/>
              </w:rPr>
              <w:t>3</w:t>
            </w:r>
          </w:p>
        </w:tc>
        <w:tc>
          <w:tcPr>
            <w:tcW w:w="1560" w:type="dxa"/>
            <w:noWrap/>
            <w:vAlign w:val="center"/>
          </w:tcPr>
          <w:p w:rsidR="0011494C" w:rsidRPr="00B93918" w:rsidRDefault="00B93918" w:rsidP="00717028">
            <w:pPr>
              <w:pStyle w:val="caratteretabellaSTEAM"/>
              <w:jc w:val="center"/>
              <w:rPr>
                <w:bCs/>
              </w:rPr>
            </w:pPr>
            <w:r w:rsidRPr="00B93918">
              <w:rPr>
                <w:bCs/>
              </w:rPr>
              <w:t>17.000</w:t>
            </w:r>
          </w:p>
        </w:tc>
        <w:tc>
          <w:tcPr>
            <w:tcW w:w="1559" w:type="dxa"/>
            <w:noWrap/>
            <w:vAlign w:val="center"/>
          </w:tcPr>
          <w:p w:rsidR="0011494C" w:rsidRPr="00B93918" w:rsidRDefault="00B93918" w:rsidP="00717028">
            <w:pPr>
              <w:pStyle w:val="caratteretabellaSTEAM"/>
              <w:jc w:val="center"/>
              <w:rPr>
                <w:bCs/>
              </w:rPr>
            </w:pPr>
            <w:r w:rsidRPr="00B93918">
              <w:rPr>
                <w:bCs/>
              </w:rPr>
              <w:t>100</w:t>
            </w:r>
          </w:p>
        </w:tc>
        <w:tc>
          <w:tcPr>
            <w:tcW w:w="1701" w:type="dxa"/>
            <w:vAlign w:val="center"/>
          </w:tcPr>
          <w:p w:rsidR="0011494C" w:rsidRPr="00B93918" w:rsidRDefault="00B93918" w:rsidP="00717028">
            <w:pPr>
              <w:pStyle w:val="caratteretabellaSTEAM"/>
              <w:jc w:val="center"/>
            </w:pPr>
            <w:r>
              <w:t>-</w:t>
            </w:r>
          </w:p>
        </w:tc>
      </w:tr>
    </w:tbl>
    <w:p w:rsidR="00717028" w:rsidRPr="00B93918" w:rsidRDefault="00717028" w:rsidP="00717028">
      <w:pPr>
        <w:rPr>
          <w:lang w:eastAsia="it-IT"/>
        </w:rPr>
      </w:pPr>
    </w:p>
    <w:p w:rsidR="00717028" w:rsidRPr="00B93918" w:rsidRDefault="00717028" w:rsidP="00717028">
      <w:pPr>
        <w:rPr>
          <w:lang w:eastAsia="it-IT"/>
        </w:rPr>
      </w:pPr>
      <w:r w:rsidRPr="00B93918">
        <w:rPr>
          <w:lang w:eastAsia="it-IT"/>
        </w:rPr>
        <w:t xml:space="preserve">Confrontando i valori delle concentrazioni massime orarie e giornaliere riportate in </w:t>
      </w:r>
      <w:r w:rsidRPr="00B93918">
        <w:rPr>
          <w:i/>
          <w:lang w:eastAsia="it-IT"/>
        </w:rPr>
        <w:t xml:space="preserve">Tabella </w:t>
      </w:r>
      <w:r w:rsidR="0011494C" w:rsidRPr="00B93918">
        <w:rPr>
          <w:i/>
          <w:lang w:eastAsia="it-IT"/>
        </w:rPr>
        <w:t>4</w:t>
      </w:r>
      <w:r w:rsidRPr="00B93918">
        <w:rPr>
          <w:i/>
          <w:lang w:eastAsia="it-IT"/>
        </w:rPr>
        <w:t>.</w:t>
      </w:r>
      <w:r w:rsidR="0011494C" w:rsidRPr="00B93918">
        <w:rPr>
          <w:i/>
          <w:lang w:eastAsia="it-IT"/>
        </w:rPr>
        <w:t>1</w:t>
      </w:r>
      <w:r w:rsidRPr="00B93918">
        <w:rPr>
          <w:i/>
          <w:lang w:eastAsia="it-IT"/>
        </w:rPr>
        <w:t>.1</w:t>
      </w:r>
      <w:r w:rsidR="00C3777E">
        <w:rPr>
          <w:i/>
          <w:lang w:eastAsia="it-IT"/>
        </w:rPr>
        <w:t>a</w:t>
      </w:r>
      <w:r w:rsidRPr="00B93918">
        <w:rPr>
          <w:lang w:eastAsia="it-IT"/>
        </w:rPr>
        <w:t xml:space="preserve"> con i valori, rispettivamente, di </w:t>
      </w:r>
      <w:r w:rsidRPr="00B93918">
        <w:rPr>
          <w:i/>
          <w:lang w:eastAsia="it-IT"/>
        </w:rPr>
        <w:t>TLV-TWA</w:t>
      </w:r>
      <w:r w:rsidRPr="00B93918">
        <w:rPr>
          <w:lang w:eastAsia="it-IT"/>
        </w:rPr>
        <w:t xml:space="preserve"> e di </w:t>
      </w:r>
      <w:proofErr w:type="spellStart"/>
      <w:r w:rsidRPr="00B93918">
        <w:rPr>
          <w:i/>
          <w:lang w:eastAsia="it-IT"/>
        </w:rPr>
        <w:t>RfC</w:t>
      </w:r>
      <w:proofErr w:type="spellEnd"/>
      <w:r w:rsidRPr="00B93918">
        <w:rPr>
          <w:i/>
          <w:lang w:eastAsia="it-IT"/>
        </w:rPr>
        <w:t>/</w:t>
      </w:r>
      <w:proofErr w:type="gramStart"/>
      <w:r w:rsidRPr="00B93918">
        <w:rPr>
          <w:i/>
          <w:lang w:eastAsia="it-IT"/>
        </w:rPr>
        <w:t>REL</w:t>
      </w:r>
      <w:proofErr w:type="gramEnd"/>
      <w:r w:rsidRPr="00B93918">
        <w:rPr>
          <w:lang w:eastAsia="it-IT"/>
        </w:rPr>
        <w:t xml:space="preserve"> si nota che, anche nelle condizioni ampiamente conservative simulate, il contributo dell’impianto </w:t>
      </w:r>
      <w:r w:rsidR="00C3777E">
        <w:rPr>
          <w:lang w:eastAsia="it-IT"/>
        </w:rPr>
        <w:t xml:space="preserve">nello scenario </w:t>
      </w:r>
      <w:r w:rsidR="00C3777E" w:rsidRPr="00C3777E">
        <w:rPr>
          <w:i/>
          <w:lang w:eastAsia="it-IT"/>
        </w:rPr>
        <w:t>Attuale Autorizzato</w:t>
      </w:r>
      <w:r w:rsidR="00C3777E">
        <w:rPr>
          <w:lang w:eastAsia="it-IT"/>
        </w:rPr>
        <w:t xml:space="preserve"> </w:t>
      </w:r>
      <w:r w:rsidRPr="00B93918">
        <w:rPr>
          <w:lang w:eastAsia="it-IT"/>
        </w:rPr>
        <w:t>è abbondantemente entro i limiti di sicurezza stabiliti.</w:t>
      </w:r>
    </w:p>
    <w:p w:rsidR="00717028" w:rsidRPr="00B93918" w:rsidRDefault="00717028" w:rsidP="00717028">
      <w:pPr>
        <w:rPr>
          <w:lang w:eastAsia="it-IT"/>
        </w:rPr>
      </w:pPr>
    </w:p>
    <w:p w:rsidR="00717028" w:rsidRPr="00B93918" w:rsidRDefault="00717028" w:rsidP="00717028"/>
    <w:p w:rsidR="00717028" w:rsidRPr="0050699C" w:rsidRDefault="00717028" w:rsidP="00717028">
      <w:pPr>
        <w:pStyle w:val="Titolo3STEAM"/>
      </w:pPr>
      <w:bookmarkStart w:id="61" w:name="_Toc292805291"/>
      <w:bookmarkStart w:id="62" w:name="_Toc316313749"/>
      <w:r w:rsidRPr="0050699C">
        <w:lastRenderedPageBreak/>
        <w:t>Qualità dei Suoli: Deposizioni di PCDD/PCDF e Metalli</w:t>
      </w:r>
      <w:bookmarkEnd w:id="61"/>
      <w:bookmarkEnd w:id="62"/>
    </w:p>
    <w:p w:rsidR="001B6476" w:rsidRPr="00071652" w:rsidRDefault="00717028" w:rsidP="001B6476">
      <w:r w:rsidRPr="0050699C">
        <w:t>Nelle figure</w:t>
      </w:r>
      <w:r w:rsidRPr="0050699C">
        <w:rPr>
          <w:i/>
        </w:rPr>
        <w:t xml:space="preserve"> </w:t>
      </w:r>
      <w:r w:rsidR="000F1D9E" w:rsidRPr="0050699C">
        <w:rPr>
          <w:i/>
        </w:rPr>
        <w:t>4</w:t>
      </w:r>
      <w:r w:rsidRPr="0050699C">
        <w:rPr>
          <w:i/>
        </w:rPr>
        <w:t>.</w:t>
      </w:r>
      <w:r w:rsidR="000F1D9E" w:rsidRPr="0050699C">
        <w:rPr>
          <w:i/>
        </w:rPr>
        <w:t>1</w:t>
      </w:r>
      <w:r w:rsidRPr="0050699C">
        <w:rPr>
          <w:i/>
        </w:rPr>
        <w:t xml:space="preserve">.2a, </w:t>
      </w:r>
      <w:proofErr w:type="gramStart"/>
      <w:r w:rsidR="000F1D9E" w:rsidRPr="0050699C">
        <w:rPr>
          <w:i/>
        </w:rPr>
        <w:t>4.1.2b</w:t>
      </w:r>
      <w:proofErr w:type="gramEnd"/>
      <w:r w:rsidRPr="0050699C">
        <w:rPr>
          <w:i/>
        </w:rPr>
        <w:t>,</w:t>
      </w:r>
      <w:r w:rsidRPr="0050699C">
        <w:t xml:space="preserve"> </w:t>
      </w:r>
      <w:r w:rsidR="000F1D9E" w:rsidRPr="0050699C">
        <w:rPr>
          <w:i/>
        </w:rPr>
        <w:t>4.1.2c</w:t>
      </w:r>
      <w:r w:rsidRPr="0050699C">
        <w:t xml:space="preserve"> e </w:t>
      </w:r>
      <w:r w:rsidR="000F1D9E" w:rsidRPr="0050699C">
        <w:rPr>
          <w:i/>
        </w:rPr>
        <w:t>4.1.2d</w:t>
      </w:r>
      <w:r w:rsidRPr="0050699C">
        <w:rPr>
          <w:i/>
        </w:rPr>
        <w:t xml:space="preserve"> </w:t>
      </w:r>
      <w:r w:rsidR="001B6476" w:rsidRPr="00071652">
        <w:t>si riporta la deposizione media annua, espressa in g m</w:t>
      </w:r>
      <w:r w:rsidR="001B6476" w:rsidRPr="00071652">
        <w:rPr>
          <w:vertAlign w:val="superscript"/>
        </w:rPr>
        <w:t>-2</w:t>
      </w:r>
      <w:r w:rsidR="001B6476" w:rsidRPr="00071652">
        <w:t xml:space="preserve"> anno</w:t>
      </w:r>
      <w:r w:rsidR="001B6476" w:rsidRPr="00071652">
        <w:rPr>
          <w:vertAlign w:val="superscript"/>
        </w:rPr>
        <w:t>-1</w:t>
      </w:r>
      <w:r w:rsidR="001B6476" w:rsidRPr="00071652">
        <w:t xml:space="preserve">, rispettivamente di PCDD/F, di </w:t>
      </w:r>
      <w:r w:rsidR="001B6476">
        <w:t xml:space="preserve">Cadmio + Tallio, di Mercurio e degli altri metalli </w:t>
      </w:r>
      <w:r w:rsidR="001B6476" w:rsidRPr="00071652">
        <w:t>(Antimonio + Arsenico + Piombo + Cromo + Cobalto + Rame + Manganese + Nichel + Vanadio + Stagno).</w:t>
      </w:r>
    </w:p>
    <w:p w:rsidR="00717028" w:rsidRPr="0050699C" w:rsidRDefault="00717028" w:rsidP="00717028"/>
    <w:p w:rsidR="00717028" w:rsidRPr="0050699C" w:rsidRDefault="00717028" w:rsidP="00717028">
      <w:r w:rsidRPr="0050699C">
        <w:t xml:space="preserve">Al fine di prevedere l’impatto dell’impianto sulla concentrazione nel terreno di PCDD/F e metalli per i siti </w:t>
      </w:r>
      <w:proofErr w:type="gramStart"/>
      <w:r w:rsidRPr="0050699C">
        <w:t>ad</w:t>
      </w:r>
      <w:proofErr w:type="gramEnd"/>
      <w:r w:rsidRPr="0050699C">
        <w:t xml:space="preserve"> uso verde pubblico, privato e residenziale indicati nella </w:t>
      </w:r>
      <w:r w:rsidRPr="0050699C">
        <w:rPr>
          <w:i/>
        </w:rPr>
        <w:t>Tabella 1</w:t>
      </w:r>
      <w:r w:rsidRPr="0050699C">
        <w:t xml:space="preserve"> dell’</w:t>
      </w:r>
      <w:r w:rsidRPr="0050699C">
        <w:rPr>
          <w:i/>
        </w:rPr>
        <w:t>Allegato 5</w:t>
      </w:r>
      <w:r w:rsidRPr="0050699C">
        <w:t xml:space="preserve"> al </w:t>
      </w:r>
      <w:r w:rsidRPr="0050699C">
        <w:rPr>
          <w:i/>
        </w:rPr>
        <w:t>Titolo V</w:t>
      </w:r>
      <w:r w:rsidRPr="0050699C">
        <w:t xml:space="preserve"> alla </w:t>
      </w:r>
      <w:r w:rsidRPr="0050699C">
        <w:rPr>
          <w:i/>
        </w:rPr>
        <w:t>parte quarta</w:t>
      </w:r>
      <w:r w:rsidRPr="0050699C">
        <w:t xml:space="preserve"> del </w:t>
      </w:r>
      <w:r w:rsidRPr="0050699C">
        <w:rPr>
          <w:i/>
        </w:rPr>
        <w:t>D. Lgs. 152/2006</w:t>
      </w:r>
      <w:r w:rsidRPr="0050699C">
        <w:t xml:space="preserve"> è stata svolta un’analisi di sensitività per stimare le quantità massime di tali inquinanti accumulate nel suolo per diversi valori dell’altezza e della densità dello strato superficiale di terreno interessato dalle deposizioni.</w:t>
      </w:r>
    </w:p>
    <w:p w:rsidR="00717028" w:rsidRPr="0050699C" w:rsidRDefault="00717028" w:rsidP="00717028"/>
    <w:p w:rsidR="00717028" w:rsidRPr="0050699C" w:rsidRDefault="00717028" w:rsidP="00717028">
      <w:r w:rsidRPr="0050699C">
        <w:t>Le ipotesi conservative su cui si basa tale stima sono:</w:t>
      </w:r>
    </w:p>
    <w:p w:rsidR="00717028" w:rsidRPr="0050699C" w:rsidRDefault="00717028" w:rsidP="00717028"/>
    <w:p w:rsidR="00717028" w:rsidRPr="0050699C" w:rsidRDefault="00717028" w:rsidP="00717028">
      <w:pPr>
        <w:pStyle w:val="Rentro1STEAM"/>
      </w:pPr>
      <w:proofErr w:type="gramStart"/>
      <w:r w:rsidRPr="0050699C">
        <w:t>i</w:t>
      </w:r>
      <w:proofErr w:type="gramEnd"/>
      <w:r w:rsidRPr="0050699C">
        <w:t xml:space="preserve"> PCDD/F ed i metalli si accumulano soltanto nello strato superficiale del suolo e non vengono dilavati dalla pioggia;</w:t>
      </w:r>
    </w:p>
    <w:p w:rsidR="00717028" w:rsidRPr="0050699C" w:rsidRDefault="00717028" w:rsidP="00717028">
      <w:pPr>
        <w:pStyle w:val="Rentro1STEAM"/>
      </w:pPr>
      <w:proofErr w:type="gramStart"/>
      <w:r w:rsidRPr="0050699C">
        <w:t>il</w:t>
      </w:r>
      <w:proofErr w:type="gramEnd"/>
      <w:r w:rsidRPr="0050699C">
        <w:t xml:space="preserve"> periodo di accumulo è pari a </w:t>
      </w:r>
      <w:r w:rsidR="0089155B" w:rsidRPr="0050699C">
        <w:t>25</w:t>
      </w:r>
      <w:r w:rsidRPr="0050699C">
        <w:t xml:space="preserve"> anni (periodo di vita dell’impianto previsto).</w:t>
      </w:r>
    </w:p>
    <w:p w:rsidR="00717028" w:rsidRPr="0050699C" w:rsidRDefault="00717028" w:rsidP="00717028"/>
    <w:p w:rsidR="00717028" w:rsidRPr="0050699C" w:rsidRDefault="00717028" w:rsidP="00717028">
      <w:proofErr w:type="gramStart"/>
      <w:r w:rsidRPr="0050699C">
        <w:t>Nella</w:t>
      </w:r>
      <w:proofErr w:type="gramEnd"/>
      <w:r w:rsidRPr="0050699C">
        <w:t xml:space="preserve"> tabelle successive si riportano i risultati di tale stima.</w:t>
      </w:r>
    </w:p>
    <w:p w:rsidR="00717028" w:rsidRPr="0050699C" w:rsidRDefault="00717028" w:rsidP="00717028"/>
    <w:p w:rsidR="00717028" w:rsidRPr="0050699C" w:rsidRDefault="00717028" w:rsidP="00717028">
      <w:r w:rsidRPr="0050699C">
        <w:t>I due spessori di suolo considerati (</w:t>
      </w:r>
      <w:smartTag w:uri="urn:schemas-microsoft-com:office:smarttags" w:element="metricconverter">
        <w:smartTagPr>
          <w:attr w:name="ProductID" w:val="0,15 m"/>
        </w:smartTagPr>
        <w:r w:rsidRPr="0050699C">
          <w:t>0,15 m</w:t>
        </w:r>
      </w:smartTag>
      <w:r w:rsidRPr="0050699C">
        <w:t xml:space="preserve"> e </w:t>
      </w:r>
      <w:smartTag w:uri="urn:schemas-microsoft-com:office:smarttags" w:element="metricconverter">
        <w:smartTagPr>
          <w:attr w:name="ProductID" w:val="0,30 m"/>
        </w:smartTagPr>
        <w:r w:rsidRPr="0050699C">
          <w:t>0,30 m</w:t>
        </w:r>
      </w:smartTag>
      <w:r w:rsidRPr="0050699C">
        <w:t xml:space="preserve">) sono stati scelti </w:t>
      </w:r>
      <w:proofErr w:type="gramStart"/>
      <w:r w:rsidRPr="0050699C">
        <w:t>in quanto</w:t>
      </w:r>
      <w:proofErr w:type="gramEnd"/>
      <w:r w:rsidRPr="0050699C">
        <w:t xml:space="preserve"> rappresentativi delle profondità raggiungibili dalle radici delle principali specie vegetali commestibili attraverso le quali i PCDD/F ed i metalli possono essere assimilati dalla popolazione.</w:t>
      </w:r>
    </w:p>
    <w:p w:rsidR="00717028" w:rsidRPr="0050699C" w:rsidRDefault="00717028" w:rsidP="00717028"/>
    <w:p w:rsidR="00717028" w:rsidRPr="0050699C" w:rsidRDefault="00717028" w:rsidP="00717028"/>
    <w:p w:rsidR="00717028" w:rsidRPr="0050699C" w:rsidRDefault="00717028" w:rsidP="00717028">
      <w:pPr>
        <w:pStyle w:val="Titolo5STEAM"/>
      </w:pPr>
      <w:r w:rsidRPr="0050699C">
        <w:t>Policlorodibenzodiossine e Policlorodibenzofurani</w:t>
      </w:r>
    </w:p>
    <w:p w:rsidR="00717028" w:rsidRPr="0050699C" w:rsidRDefault="00717028" w:rsidP="00717028">
      <w:r w:rsidRPr="0050699C">
        <w:t xml:space="preserve">Dall’analisi della </w:t>
      </w:r>
      <w:r w:rsidRPr="0050699C">
        <w:rPr>
          <w:i/>
        </w:rPr>
        <w:t xml:space="preserve">Figura </w:t>
      </w:r>
      <w:r w:rsidR="0089155B" w:rsidRPr="0050699C">
        <w:rPr>
          <w:i/>
        </w:rPr>
        <w:t>4</w:t>
      </w:r>
      <w:r w:rsidRPr="0050699C">
        <w:rPr>
          <w:i/>
        </w:rPr>
        <w:t>.</w:t>
      </w:r>
      <w:r w:rsidR="0089155B" w:rsidRPr="0050699C">
        <w:rPr>
          <w:i/>
        </w:rPr>
        <w:t>1</w:t>
      </w:r>
      <w:r w:rsidRPr="0050699C">
        <w:rPr>
          <w:i/>
        </w:rPr>
        <w:t>.2a</w:t>
      </w:r>
      <w:r w:rsidRPr="0050699C">
        <w:t xml:space="preserve"> emerge che la cella del dominio di calcolo in cui </w:t>
      </w:r>
      <w:proofErr w:type="gramStart"/>
      <w:r w:rsidRPr="0050699C">
        <w:t>si verifica</w:t>
      </w:r>
      <w:proofErr w:type="gramEnd"/>
      <w:r w:rsidRPr="0050699C">
        <w:t xml:space="preserve"> la deposizione massima di PCDD/PCDF, pari a </w:t>
      </w:r>
      <w:r w:rsidR="00056BE2" w:rsidRPr="0050699C">
        <w:t>7</w:t>
      </w:r>
      <w:r w:rsidRPr="0050699C">
        <w:t>,</w:t>
      </w:r>
      <w:r w:rsidR="00056BE2" w:rsidRPr="0050699C">
        <w:t>11</w:t>
      </w:r>
      <w:r w:rsidRPr="0050699C">
        <w:t>*10</w:t>
      </w:r>
      <w:r w:rsidRPr="0050699C">
        <w:rPr>
          <w:vertAlign w:val="superscript"/>
        </w:rPr>
        <w:t>-12</w:t>
      </w:r>
      <w:r w:rsidRPr="0050699C">
        <w:t xml:space="preserve"> g m</w:t>
      </w:r>
      <w:r w:rsidRPr="0050699C">
        <w:rPr>
          <w:vertAlign w:val="superscript"/>
        </w:rPr>
        <w:t>-2</w:t>
      </w:r>
      <w:r w:rsidRPr="0050699C">
        <w:t xml:space="preserve"> anno</w:t>
      </w:r>
      <w:r w:rsidRPr="0050699C">
        <w:rPr>
          <w:vertAlign w:val="superscript"/>
        </w:rPr>
        <w:t>-1</w:t>
      </w:r>
      <w:r w:rsidRPr="0050699C">
        <w:t xml:space="preserve">, è quella situata a </w:t>
      </w:r>
      <w:r w:rsidR="00EE2BB6" w:rsidRPr="0050699C">
        <w:t>nord ovest</w:t>
      </w:r>
      <w:r w:rsidRPr="0050699C">
        <w:t xml:space="preserve"> del</w:t>
      </w:r>
      <w:r w:rsidR="00EE2BB6" w:rsidRPr="0050699C">
        <w:t>l’impianto</w:t>
      </w:r>
      <w:r w:rsidRPr="0050699C">
        <w:t>, nelle immediate vicinanze dello stesso.</w:t>
      </w:r>
    </w:p>
    <w:p w:rsidR="00717028" w:rsidRPr="0050699C" w:rsidRDefault="00717028" w:rsidP="00717028"/>
    <w:p w:rsidR="00717028" w:rsidRPr="0050699C" w:rsidRDefault="00717028" w:rsidP="00717028">
      <w:r w:rsidRPr="0050699C">
        <w:t xml:space="preserve">Nella tabella successiva si riporta la quantità massima di </w:t>
      </w:r>
      <w:proofErr w:type="spellStart"/>
      <w:r w:rsidRPr="0050699C">
        <w:t>PCDD+F</w:t>
      </w:r>
      <w:proofErr w:type="spellEnd"/>
      <w:r w:rsidRPr="0050699C">
        <w:t xml:space="preserve"> accumulata nel terreno al variare dello spessore e della densità del substrato interessato.</w:t>
      </w:r>
    </w:p>
    <w:p w:rsidR="00577167" w:rsidRDefault="00577167">
      <w:pPr>
        <w:spacing w:line="240" w:lineRule="auto"/>
        <w:jc w:val="left"/>
      </w:pPr>
      <w:r>
        <w:br w:type="page"/>
      </w:r>
    </w:p>
    <w:p w:rsidR="00717028" w:rsidRPr="0050699C" w:rsidRDefault="00717028" w:rsidP="00717028"/>
    <w:p w:rsidR="00717028" w:rsidRPr="0050699C" w:rsidRDefault="00717028" w:rsidP="00717028">
      <w:pPr>
        <w:pStyle w:val="TitoloTabellaSTEAM"/>
      </w:pPr>
      <w:r w:rsidRPr="0050699C">
        <w:t xml:space="preserve">Tabella </w:t>
      </w:r>
      <w:proofErr w:type="gramStart"/>
      <w:r w:rsidR="0089155B" w:rsidRPr="0050699C">
        <w:t>4</w:t>
      </w:r>
      <w:r w:rsidRPr="0050699C">
        <w:t>.</w:t>
      </w:r>
      <w:r w:rsidR="0089155B" w:rsidRPr="0050699C">
        <w:t>1</w:t>
      </w:r>
      <w:r w:rsidRPr="0050699C">
        <w:t>.2a</w:t>
      </w:r>
      <w:proofErr w:type="gramEnd"/>
      <w:r w:rsidRPr="0050699C">
        <w:tab/>
        <w:t xml:space="preserve">PCDD+PCDF: Quantità Accumulata in </w:t>
      </w:r>
      <w:proofErr w:type="gramStart"/>
      <w:r w:rsidR="0089155B" w:rsidRPr="0050699C">
        <w:t>25</w:t>
      </w:r>
      <w:proofErr w:type="gramEnd"/>
      <w:r w:rsidRPr="0050699C">
        <w:t xml:space="preserve"> Anni di Esercizio nel Suolo per Diversi Valori di Altezza e di Densità dello Strato Superficiale di Terreno</w:t>
      </w:r>
    </w:p>
    <w:tbl>
      <w:tblPr>
        <w:tblW w:w="9781" w:type="dxa"/>
        <w:tblInd w:w="-15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20"/>
      </w:tblPr>
      <w:tblGrid>
        <w:gridCol w:w="1417"/>
        <w:gridCol w:w="1135"/>
        <w:gridCol w:w="1276"/>
        <w:gridCol w:w="1275"/>
        <w:gridCol w:w="1418"/>
        <w:gridCol w:w="1592"/>
        <w:gridCol w:w="1668"/>
      </w:tblGrid>
      <w:tr w:rsidR="00717028" w:rsidRPr="00AD0821" w:rsidTr="00221B98">
        <w:trPr>
          <w:cantSplit/>
          <w:trHeight w:val="20"/>
        </w:trPr>
        <w:tc>
          <w:tcPr>
            <w:tcW w:w="1417" w:type="dxa"/>
            <w:tcBorders>
              <w:top w:val="single" w:sz="12" w:space="0" w:color="auto"/>
              <w:left w:val="single" w:sz="12" w:space="0" w:color="auto"/>
              <w:bottom w:val="single" w:sz="12" w:space="0" w:color="auto"/>
            </w:tcBorders>
            <w:shd w:val="clear" w:color="auto" w:fill="auto"/>
            <w:noWrap/>
            <w:vAlign w:val="center"/>
          </w:tcPr>
          <w:p w:rsidR="00717028" w:rsidRPr="0031034F" w:rsidRDefault="00717028" w:rsidP="00717028">
            <w:pPr>
              <w:spacing w:line="240" w:lineRule="auto"/>
              <w:jc w:val="left"/>
              <w:rPr>
                <w:rFonts w:cs="Arial"/>
                <w:b/>
                <w:color w:val="000000"/>
                <w:sz w:val="18"/>
                <w:szCs w:val="18"/>
                <w:lang w:eastAsia="it-IT"/>
              </w:rPr>
            </w:pPr>
            <w:r w:rsidRPr="0031034F">
              <w:rPr>
                <w:rFonts w:cs="Arial"/>
                <w:b/>
                <w:color w:val="000000"/>
                <w:sz w:val="18"/>
                <w:szCs w:val="18"/>
                <w:lang w:eastAsia="it-IT"/>
              </w:rPr>
              <w:t>Deposizione annuale massima</w:t>
            </w:r>
          </w:p>
          <w:p w:rsidR="00717028" w:rsidRPr="0031034F" w:rsidRDefault="00717028" w:rsidP="00717028">
            <w:pPr>
              <w:jc w:val="left"/>
              <w:rPr>
                <w:rFonts w:cs="Arial"/>
                <w:b/>
                <w:color w:val="000000"/>
                <w:sz w:val="18"/>
                <w:szCs w:val="18"/>
                <w:lang w:eastAsia="it-IT"/>
              </w:rPr>
            </w:pPr>
            <w:proofErr w:type="gramStart"/>
            <w:r w:rsidRPr="0031034F">
              <w:rPr>
                <w:rFonts w:cs="Arial"/>
                <w:b/>
                <w:color w:val="000000"/>
                <w:sz w:val="18"/>
                <w:szCs w:val="18"/>
                <w:lang w:eastAsia="it-IT"/>
              </w:rPr>
              <w:t>[g</w:t>
            </w:r>
            <w:proofErr w:type="gramEnd"/>
            <w:r w:rsidRPr="0031034F">
              <w:rPr>
                <w:rFonts w:cs="Arial"/>
                <w:b/>
                <w:color w:val="000000"/>
                <w:sz w:val="18"/>
                <w:szCs w:val="18"/>
                <w:lang w:eastAsia="it-IT"/>
              </w:rPr>
              <w:t>/(m</w:t>
            </w:r>
            <w:r w:rsidRPr="0031034F">
              <w:rPr>
                <w:rFonts w:cs="Arial"/>
                <w:b/>
                <w:color w:val="000000"/>
                <w:sz w:val="18"/>
                <w:szCs w:val="18"/>
                <w:vertAlign w:val="superscript"/>
                <w:lang w:eastAsia="it-IT"/>
              </w:rPr>
              <w:t>2</w:t>
            </w:r>
            <w:r w:rsidRPr="0031034F">
              <w:rPr>
                <w:rFonts w:cs="Arial"/>
                <w:b/>
                <w:color w:val="000000"/>
                <w:sz w:val="18"/>
                <w:szCs w:val="18"/>
                <w:lang w:eastAsia="it-IT"/>
              </w:rPr>
              <w:t>*anno)]</w:t>
            </w:r>
          </w:p>
        </w:tc>
        <w:tc>
          <w:tcPr>
            <w:tcW w:w="1135" w:type="dxa"/>
            <w:tcBorders>
              <w:top w:val="single" w:sz="12" w:space="0" w:color="auto"/>
              <w:bottom w:val="single" w:sz="12" w:space="0" w:color="auto"/>
            </w:tcBorders>
            <w:shd w:val="clear" w:color="auto" w:fill="auto"/>
            <w:noWrap/>
            <w:vAlign w:val="center"/>
          </w:tcPr>
          <w:p w:rsidR="00717028" w:rsidRPr="0031034F" w:rsidRDefault="00717028" w:rsidP="00717028">
            <w:pPr>
              <w:spacing w:line="240" w:lineRule="auto"/>
              <w:jc w:val="center"/>
              <w:rPr>
                <w:rFonts w:cs="Arial"/>
                <w:b/>
                <w:color w:val="000000"/>
                <w:sz w:val="18"/>
                <w:szCs w:val="18"/>
                <w:lang w:eastAsia="it-IT"/>
              </w:rPr>
            </w:pPr>
            <w:r w:rsidRPr="0031034F">
              <w:rPr>
                <w:rFonts w:cs="Arial"/>
                <w:b/>
                <w:color w:val="000000"/>
                <w:sz w:val="18"/>
                <w:szCs w:val="18"/>
                <w:lang w:eastAsia="it-IT"/>
              </w:rPr>
              <w:t>Periodo di accumulo</w:t>
            </w:r>
          </w:p>
          <w:p w:rsidR="00717028" w:rsidRPr="0031034F" w:rsidRDefault="00717028" w:rsidP="00717028">
            <w:pPr>
              <w:jc w:val="center"/>
              <w:rPr>
                <w:rFonts w:cs="Arial"/>
                <w:b/>
                <w:color w:val="000000"/>
                <w:sz w:val="18"/>
                <w:szCs w:val="18"/>
                <w:lang w:eastAsia="it-IT"/>
              </w:rPr>
            </w:pPr>
            <w:proofErr w:type="gramStart"/>
            <w:r w:rsidRPr="0031034F">
              <w:rPr>
                <w:rFonts w:cs="Arial"/>
                <w:b/>
                <w:color w:val="000000"/>
                <w:sz w:val="18"/>
                <w:szCs w:val="18"/>
                <w:lang w:eastAsia="it-IT"/>
              </w:rPr>
              <w:t>[anni</w:t>
            </w:r>
            <w:proofErr w:type="gramEnd"/>
            <w:r w:rsidRPr="0031034F">
              <w:rPr>
                <w:rFonts w:cs="Arial"/>
                <w:b/>
                <w:color w:val="000000"/>
                <w:sz w:val="18"/>
                <w:szCs w:val="18"/>
                <w:lang w:eastAsia="it-IT"/>
              </w:rPr>
              <w:t>]</w:t>
            </w:r>
          </w:p>
        </w:tc>
        <w:tc>
          <w:tcPr>
            <w:tcW w:w="1276" w:type="dxa"/>
            <w:tcBorders>
              <w:top w:val="single" w:sz="12" w:space="0" w:color="auto"/>
              <w:bottom w:val="single" w:sz="12" w:space="0" w:color="auto"/>
            </w:tcBorders>
            <w:shd w:val="clear" w:color="auto" w:fill="auto"/>
            <w:noWrap/>
            <w:vAlign w:val="center"/>
          </w:tcPr>
          <w:p w:rsidR="00717028" w:rsidRPr="0031034F" w:rsidRDefault="00717028" w:rsidP="00717028">
            <w:pPr>
              <w:spacing w:line="240" w:lineRule="auto"/>
              <w:jc w:val="center"/>
              <w:rPr>
                <w:rFonts w:cs="Arial"/>
                <w:b/>
                <w:color w:val="000000"/>
                <w:sz w:val="18"/>
                <w:szCs w:val="18"/>
                <w:lang w:eastAsia="it-IT"/>
              </w:rPr>
            </w:pPr>
            <w:proofErr w:type="spellStart"/>
            <w:proofErr w:type="gramStart"/>
            <w:r w:rsidRPr="0031034F">
              <w:rPr>
                <w:rFonts w:cs="Arial"/>
                <w:b/>
                <w:color w:val="000000"/>
                <w:sz w:val="18"/>
                <w:szCs w:val="18"/>
                <w:lang w:eastAsia="it-IT"/>
              </w:rPr>
              <w:t>Q.tà</w:t>
            </w:r>
            <w:proofErr w:type="spellEnd"/>
            <w:proofErr w:type="gramEnd"/>
            <w:r w:rsidRPr="0031034F">
              <w:rPr>
                <w:rFonts w:cs="Arial"/>
                <w:b/>
                <w:color w:val="000000"/>
                <w:sz w:val="18"/>
                <w:szCs w:val="18"/>
                <w:lang w:eastAsia="it-IT"/>
              </w:rPr>
              <w:t xml:space="preserve"> accumulata massima</w:t>
            </w:r>
          </w:p>
          <w:p w:rsidR="00717028" w:rsidRPr="0031034F" w:rsidRDefault="00717028" w:rsidP="00717028">
            <w:pPr>
              <w:jc w:val="center"/>
              <w:rPr>
                <w:rFonts w:cs="Arial"/>
                <w:b/>
                <w:color w:val="000000"/>
                <w:sz w:val="18"/>
                <w:szCs w:val="18"/>
                <w:lang w:eastAsia="it-IT"/>
              </w:rPr>
            </w:pPr>
            <w:proofErr w:type="gramStart"/>
            <w:r w:rsidRPr="0031034F">
              <w:rPr>
                <w:rFonts w:cs="Arial"/>
                <w:b/>
                <w:color w:val="000000"/>
                <w:sz w:val="18"/>
                <w:szCs w:val="18"/>
                <w:lang w:eastAsia="it-IT"/>
              </w:rPr>
              <w:t>[mg</w:t>
            </w:r>
            <w:proofErr w:type="gramEnd"/>
            <w:r w:rsidRPr="0031034F">
              <w:rPr>
                <w:rFonts w:cs="Arial"/>
                <w:b/>
                <w:color w:val="000000"/>
                <w:sz w:val="18"/>
                <w:szCs w:val="18"/>
                <w:lang w:eastAsia="it-IT"/>
              </w:rPr>
              <w:t>/m</w:t>
            </w:r>
            <w:r w:rsidRPr="0031034F">
              <w:rPr>
                <w:rFonts w:cs="Arial"/>
                <w:b/>
                <w:color w:val="000000"/>
                <w:sz w:val="18"/>
                <w:szCs w:val="18"/>
                <w:vertAlign w:val="superscript"/>
                <w:lang w:eastAsia="it-IT"/>
              </w:rPr>
              <w:t>2</w:t>
            </w:r>
            <w:r w:rsidRPr="0031034F">
              <w:rPr>
                <w:rFonts w:cs="Arial"/>
                <w:b/>
                <w:color w:val="000000"/>
                <w:sz w:val="18"/>
                <w:szCs w:val="18"/>
                <w:lang w:eastAsia="it-IT"/>
              </w:rPr>
              <w:t>]</w:t>
            </w:r>
          </w:p>
        </w:tc>
        <w:tc>
          <w:tcPr>
            <w:tcW w:w="1275" w:type="dxa"/>
            <w:tcBorders>
              <w:top w:val="single" w:sz="12" w:space="0" w:color="auto"/>
              <w:bottom w:val="single" w:sz="12" w:space="0" w:color="auto"/>
            </w:tcBorders>
            <w:shd w:val="clear" w:color="auto" w:fill="auto"/>
            <w:vAlign w:val="center"/>
          </w:tcPr>
          <w:p w:rsidR="00717028" w:rsidRPr="0031034F" w:rsidRDefault="00717028" w:rsidP="00717028">
            <w:pPr>
              <w:spacing w:line="240" w:lineRule="auto"/>
              <w:jc w:val="center"/>
              <w:rPr>
                <w:rFonts w:cs="Arial"/>
                <w:b/>
                <w:color w:val="000000"/>
                <w:sz w:val="18"/>
                <w:szCs w:val="18"/>
                <w:lang w:eastAsia="it-IT"/>
              </w:rPr>
            </w:pPr>
            <w:r w:rsidRPr="0031034F">
              <w:rPr>
                <w:rFonts w:cs="Arial"/>
                <w:b/>
                <w:color w:val="000000"/>
                <w:sz w:val="18"/>
                <w:szCs w:val="18"/>
                <w:lang w:eastAsia="it-IT"/>
              </w:rPr>
              <w:t>Altezza dello strato superficiale di terreno</w:t>
            </w:r>
          </w:p>
          <w:p w:rsidR="00717028" w:rsidRPr="0031034F" w:rsidRDefault="00717028" w:rsidP="00717028">
            <w:pPr>
              <w:jc w:val="center"/>
              <w:rPr>
                <w:rFonts w:cs="Arial"/>
                <w:b/>
                <w:color w:val="000000"/>
                <w:sz w:val="18"/>
                <w:szCs w:val="18"/>
                <w:lang w:eastAsia="it-IT"/>
              </w:rPr>
            </w:pPr>
            <w:proofErr w:type="gramStart"/>
            <w:r w:rsidRPr="0031034F">
              <w:rPr>
                <w:rFonts w:cs="Arial"/>
                <w:b/>
                <w:color w:val="000000"/>
                <w:sz w:val="18"/>
                <w:szCs w:val="18"/>
                <w:lang w:eastAsia="it-IT"/>
              </w:rPr>
              <w:t>[m</w:t>
            </w:r>
            <w:proofErr w:type="gramEnd"/>
            <w:r w:rsidRPr="0031034F">
              <w:rPr>
                <w:rFonts w:cs="Arial"/>
                <w:b/>
                <w:color w:val="000000"/>
                <w:sz w:val="18"/>
                <w:szCs w:val="18"/>
                <w:lang w:eastAsia="it-IT"/>
              </w:rPr>
              <w:t>]</w:t>
            </w:r>
          </w:p>
        </w:tc>
        <w:tc>
          <w:tcPr>
            <w:tcW w:w="1418" w:type="dxa"/>
            <w:tcBorders>
              <w:top w:val="single" w:sz="12" w:space="0" w:color="auto"/>
              <w:bottom w:val="single" w:sz="12" w:space="0" w:color="auto"/>
            </w:tcBorders>
            <w:shd w:val="clear" w:color="auto" w:fill="auto"/>
            <w:noWrap/>
            <w:vAlign w:val="center"/>
          </w:tcPr>
          <w:p w:rsidR="00717028" w:rsidRPr="0031034F" w:rsidRDefault="00717028" w:rsidP="00717028">
            <w:pPr>
              <w:spacing w:line="240" w:lineRule="auto"/>
              <w:jc w:val="center"/>
              <w:rPr>
                <w:rFonts w:cs="Arial"/>
                <w:b/>
                <w:color w:val="000000"/>
                <w:sz w:val="18"/>
                <w:szCs w:val="18"/>
                <w:lang w:eastAsia="it-IT"/>
              </w:rPr>
            </w:pPr>
            <w:r w:rsidRPr="0031034F">
              <w:rPr>
                <w:rFonts w:cs="Arial"/>
                <w:b/>
                <w:color w:val="000000"/>
                <w:sz w:val="18"/>
                <w:szCs w:val="18"/>
                <w:lang w:eastAsia="it-IT"/>
              </w:rPr>
              <w:t>Densità dello strato superficiale di terreno</w:t>
            </w:r>
          </w:p>
          <w:p w:rsidR="00717028" w:rsidRPr="0031034F" w:rsidRDefault="00717028" w:rsidP="00717028">
            <w:pPr>
              <w:jc w:val="center"/>
              <w:rPr>
                <w:rFonts w:cs="Arial"/>
                <w:b/>
                <w:color w:val="000000"/>
                <w:sz w:val="18"/>
                <w:szCs w:val="18"/>
                <w:lang w:eastAsia="it-IT"/>
              </w:rPr>
            </w:pPr>
            <w:proofErr w:type="gramStart"/>
            <w:r w:rsidRPr="0031034F">
              <w:rPr>
                <w:rFonts w:cs="Arial"/>
                <w:b/>
                <w:color w:val="000000"/>
                <w:sz w:val="18"/>
                <w:szCs w:val="18"/>
                <w:lang w:eastAsia="it-IT"/>
              </w:rPr>
              <w:t>[kg</w:t>
            </w:r>
            <w:proofErr w:type="gramEnd"/>
            <w:r w:rsidRPr="0031034F">
              <w:rPr>
                <w:rFonts w:cs="Arial"/>
                <w:b/>
                <w:color w:val="000000"/>
                <w:sz w:val="18"/>
                <w:szCs w:val="18"/>
                <w:lang w:eastAsia="it-IT"/>
              </w:rPr>
              <w:t>/m</w:t>
            </w:r>
            <w:r w:rsidRPr="0031034F">
              <w:rPr>
                <w:rFonts w:cs="Arial"/>
                <w:b/>
                <w:color w:val="000000"/>
                <w:sz w:val="18"/>
                <w:szCs w:val="18"/>
                <w:vertAlign w:val="superscript"/>
                <w:lang w:eastAsia="it-IT"/>
              </w:rPr>
              <w:t>3</w:t>
            </w:r>
            <w:r w:rsidRPr="0031034F">
              <w:rPr>
                <w:rFonts w:cs="Arial"/>
                <w:b/>
                <w:color w:val="000000"/>
                <w:sz w:val="18"/>
                <w:szCs w:val="18"/>
                <w:lang w:eastAsia="it-IT"/>
              </w:rPr>
              <w:t>]</w:t>
            </w:r>
          </w:p>
        </w:tc>
        <w:tc>
          <w:tcPr>
            <w:tcW w:w="1592" w:type="dxa"/>
            <w:tcBorders>
              <w:top w:val="single" w:sz="12" w:space="0" w:color="auto"/>
              <w:bottom w:val="single" w:sz="12" w:space="0" w:color="auto"/>
            </w:tcBorders>
            <w:shd w:val="clear" w:color="auto" w:fill="auto"/>
            <w:vAlign w:val="center"/>
          </w:tcPr>
          <w:p w:rsidR="00717028" w:rsidRPr="0031034F" w:rsidRDefault="00717028" w:rsidP="00717028">
            <w:pPr>
              <w:spacing w:line="240" w:lineRule="auto"/>
              <w:jc w:val="center"/>
              <w:rPr>
                <w:rFonts w:cs="Arial"/>
                <w:b/>
                <w:color w:val="000000"/>
                <w:sz w:val="18"/>
                <w:szCs w:val="18"/>
                <w:lang w:eastAsia="it-IT"/>
              </w:rPr>
            </w:pPr>
            <w:r w:rsidRPr="0031034F">
              <w:rPr>
                <w:rFonts w:cs="Arial"/>
                <w:b/>
                <w:color w:val="000000"/>
                <w:sz w:val="18"/>
                <w:szCs w:val="18"/>
                <w:lang w:eastAsia="it-IT"/>
              </w:rPr>
              <w:t>Accumulo nel terreno</w:t>
            </w:r>
          </w:p>
          <w:p w:rsidR="00717028" w:rsidRPr="0031034F" w:rsidRDefault="00717028" w:rsidP="00717028">
            <w:pPr>
              <w:jc w:val="center"/>
              <w:rPr>
                <w:rFonts w:cs="Arial"/>
                <w:b/>
                <w:color w:val="000000"/>
                <w:sz w:val="18"/>
                <w:szCs w:val="18"/>
                <w:lang w:eastAsia="it-IT"/>
              </w:rPr>
            </w:pPr>
            <w:proofErr w:type="gramStart"/>
            <w:r w:rsidRPr="0031034F">
              <w:rPr>
                <w:rFonts w:cs="Arial"/>
                <w:b/>
                <w:color w:val="000000"/>
                <w:sz w:val="18"/>
                <w:szCs w:val="18"/>
                <w:lang w:eastAsia="it-IT"/>
              </w:rPr>
              <w:t>[mg</w:t>
            </w:r>
            <w:proofErr w:type="gramEnd"/>
            <w:r w:rsidRPr="0031034F">
              <w:rPr>
                <w:rFonts w:cs="Arial"/>
                <w:b/>
                <w:color w:val="000000"/>
                <w:sz w:val="18"/>
                <w:szCs w:val="18"/>
                <w:lang w:eastAsia="it-IT"/>
              </w:rPr>
              <w:t> PCDD/kg terreno]</w:t>
            </w:r>
          </w:p>
        </w:tc>
        <w:tc>
          <w:tcPr>
            <w:tcW w:w="1668" w:type="dxa"/>
            <w:tcBorders>
              <w:top w:val="single" w:sz="12" w:space="0" w:color="auto"/>
              <w:bottom w:val="single" w:sz="12" w:space="0" w:color="auto"/>
              <w:right w:val="single" w:sz="12" w:space="0" w:color="auto"/>
            </w:tcBorders>
            <w:shd w:val="clear" w:color="auto" w:fill="auto"/>
            <w:noWrap/>
            <w:vAlign w:val="center"/>
          </w:tcPr>
          <w:p w:rsidR="00717028" w:rsidRPr="0031034F" w:rsidRDefault="00717028" w:rsidP="00717028">
            <w:pPr>
              <w:spacing w:line="240" w:lineRule="auto"/>
              <w:jc w:val="center"/>
              <w:rPr>
                <w:rFonts w:cs="Arial"/>
                <w:b/>
                <w:color w:val="000000"/>
                <w:sz w:val="18"/>
                <w:szCs w:val="18"/>
                <w:lang w:eastAsia="it-IT"/>
              </w:rPr>
            </w:pPr>
            <w:r w:rsidRPr="0031034F">
              <w:rPr>
                <w:rFonts w:cs="Arial"/>
                <w:b/>
                <w:color w:val="000000"/>
                <w:sz w:val="18"/>
                <w:szCs w:val="18"/>
                <w:lang w:eastAsia="it-IT"/>
              </w:rPr>
              <w:t>Limite D. Lgs 152/06</w:t>
            </w:r>
          </w:p>
          <w:p w:rsidR="00717028" w:rsidRPr="0031034F" w:rsidRDefault="00717028" w:rsidP="00717028">
            <w:pPr>
              <w:jc w:val="center"/>
              <w:rPr>
                <w:rFonts w:cs="Arial"/>
                <w:b/>
                <w:color w:val="000000"/>
                <w:sz w:val="18"/>
                <w:szCs w:val="18"/>
                <w:lang w:eastAsia="it-IT"/>
              </w:rPr>
            </w:pPr>
            <w:proofErr w:type="gramStart"/>
            <w:r w:rsidRPr="0031034F">
              <w:rPr>
                <w:rFonts w:cs="Arial"/>
                <w:b/>
                <w:color w:val="000000"/>
                <w:sz w:val="18"/>
                <w:szCs w:val="18"/>
                <w:lang w:eastAsia="it-IT"/>
              </w:rPr>
              <w:t>[mg</w:t>
            </w:r>
            <w:proofErr w:type="gramEnd"/>
            <w:r w:rsidRPr="0031034F">
              <w:rPr>
                <w:rFonts w:cs="Arial"/>
                <w:b/>
                <w:color w:val="000000"/>
                <w:sz w:val="18"/>
                <w:szCs w:val="18"/>
                <w:lang w:eastAsia="it-IT"/>
              </w:rPr>
              <w:t> PCDD/kg terreno]</w:t>
            </w:r>
          </w:p>
        </w:tc>
      </w:tr>
      <w:tr w:rsidR="00787BC2" w:rsidRPr="00AD0821" w:rsidTr="00221B98">
        <w:trPr>
          <w:cantSplit/>
          <w:trHeight w:val="20"/>
        </w:trPr>
        <w:tc>
          <w:tcPr>
            <w:tcW w:w="1417" w:type="dxa"/>
            <w:shd w:val="clear" w:color="auto" w:fill="auto"/>
            <w:noWrap/>
            <w:vAlign w:val="center"/>
          </w:tcPr>
          <w:p w:rsidR="00787BC2" w:rsidRPr="0031034F" w:rsidRDefault="0031034F" w:rsidP="0031034F">
            <w:pPr>
              <w:pStyle w:val="caratteretabellaSTEAM"/>
              <w:jc w:val="left"/>
            </w:pPr>
            <w:r w:rsidRPr="0031034F">
              <w:t>7</w:t>
            </w:r>
            <w:r w:rsidR="00787BC2" w:rsidRPr="0031034F">
              <w:t>,</w:t>
            </w:r>
            <w:r w:rsidRPr="0031034F">
              <w:t>11</w:t>
            </w:r>
            <w:r w:rsidR="00787BC2" w:rsidRPr="0031034F">
              <w:t>*10</w:t>
            </w:r>
            <w:r w:rsidR="00787BC2" w:rsidRPr="0031034F">
              <w:rPr>
                <w:vertAlign w:val="superscript"/>
              </w:rPr>
              <w:t>-12</w:t>
            </w:r>
          </w:p>
        </w:tc>
        <w:tc>
          <w:tcPr>
            <w:tcW w:w="1135" w:type="dxa"/>
            <w:shd w:val="clear" w:color="auto" w:fill="auto"/>
            <w:noWrap/>
            <w:vAlign w:val="center"/>
          </w:tcPr>
          <w:p w:rsidR="00787BC2" w:rsidRPr="0031034F" w:rsidRDefault="00787BC2" w:rsidP="00FD3BB2">
            <w:pPr>
              <w:pStyle w:val="caratteretabellaSTEAM"/>
              <w:jc w:val="center"/>
            </w:pPr>
            <w:r w:rsidRPr="0031034F">
              <w:t>25</w:t>
            </w:r>
          </w:p>
        </w:tc>
        <w:tc>
          <w:tcPr>
            <w:tcW w:w="1276" w:type="dxa"/>
            <w:shd w:val="clear" w:color="auto" w:fill="auto"/>
            <w:noWrap/>
            <w:vAlign w:val="center"/>
          </w:tcPr>
          <w:p w:rsidR="00787BC2" w:rsidRPr="0031034F" w:rsidRDefault="00787BC2" w:rsidP="0031034F">
            <w:pPr>
              <w:pStyle w:val="caratteretabellaSTEAM"/>
              <w:jc w:val="center"/>
            </w:pPr>
            <w:r w:rsidRPr="0031034F">
              <w:t>1,</w:t>
            </w:r>
            <w:r w:rsidR="0031034F" w:rsidRPr="0031034F">
              <w:t>78</w:t>
            </w:r>
            <w:r w:rsidRPr="0031034F">
              <w:t>*10</w:t>
            </w:r>
            <w:r w:rsidRPr="0031034F">
              <w:rPr>
                <w:vertAlign w:val="superscript"/>
              </w:rPr>
              <w:t>-7</w:t>
            </w:r>
          </w:p>
        </w:tc>
        <w:tc>
          <w:tcPr>
            <w:tcW w:w="1275" w:type="dxa"/>
            <w:shd w:val="clear" w:color="auto" w:fill="auto"/>
            <w:vAlign w:val="center"/>
          </w:tcPr>
          <w:p w:rsidR="00787BC2" w:rsidRPr="0031034F" w:rsidRDefault="00787BC2" w:rsidP="00717028">
            <w:pPr>
              <w:jc w:val="center"/>
              <w:rPr>
                <w:rFonts w:cs="Arial"/>
                <w:color w:val="000000"/>
                <w:sz w:val="18"/>
              </w:rPr>
            </w:pPr>
            <w:r w:rsidRPr="0031034F">
              <w:rPr>
                <w:rFonts w:cs="Arial"/>
                <w:color w:val="000000"/>
                <w:sz w:val="18"/>
              </w:rPr>
              <w:t>0,15</w:t>
            </w:r>
          </w:p>
        </w:tc>
        <w:tc>
          <w:tcPr>
            <w:tcW w:w="1418" w:type="dxa"/>
            <w:shd w:val="clear" w:color="auto" w:fill="auto"/>
            <w:noWrap/>
            <w:vAlign w:val="center"/>
          </w:tcPr>
          <w:p w:rsidR="00787BC2" w:rsidRPr="0031034F" w:rsidRDefault="00787BC2" w:rsidP="00717028">
            <w:pPr>
              <w:jc w:val="center"/>
              <w:rPr>
                <w:rFonts w:cs="Arial"/>
                <w:color w:val="000000"/>
                <w:sz w:val="18"/>
              </w:rPr>
            </w:pPr>
            <w:r w:rsidRPr="0031034F">
              <w:rPr>
                <w:rFonts w:cs="Arial"/>
                <w:color w:val="000000"/>
                <w:sz w:val="18"/>
              </w:rPr>
              <w:t>1500</w:t>
            </w:r>
          </w:p>
        </w:tc>
        <w:tc>
          <w:tcPr>
            <w:tcW w:w="1592" w:type="dxa"/>
            <w:shd w:val="clear" w:color="auto" w:fill="auto"/>
            <w:vAlign w:val="center"/>
          </w:tcPr>
          <w:p w:rsidR="00787BC2" w:rsidRPr="0031034F" w:rsidRDefault="0031034F" w:rsidP="0031034F">
            <w:pPr>
              <w:pStyle w:val="caratteretabellaSTEAM"/>
              <w:jc w:val="center"/>
            </w:pPr>
            <w:r w:rsidRPr="0031034F">
              <w:t>7</w:t>
            </w:r>
            <w:r w:rsidR="00787BC2" w:rsidRPr="0031034F">
              <w:t>,</w:t>
            </w:r>
            <w:r w:rsidRPr="0031034F">
              <w:t>90</w:t>
            </w:r>
            <w:r w:rsidR="00787BC2" w:rsidRPr="0031034F">
              <w:t>*10</w:t>
            </w:r>
            <w:r w:rsidR="00787BC2" w:rsidRPr="0031034F">
              <w:rPr>
                <w:vertAlign w:val="superscript"/>
              </w:rPr>
              <w:t>-10</w:t>
            </w:r>
          </w:p>
        </w:tc>
        <w:tc>
          <w:tcPr>
            <w:tcW w:w="1668" w:type="dxa"/>
            <w:shd w:val="clear" w:color="auto" w:fill="auto"/>
            <w:noWrap/>
            <w:vAlign w:val="center"/>
          </w:tcPr>
          <w:p w:rsidR="00787BC2" w:rsidRPr="0031034F" w:rsidRDefault="00787BC2" w:rsidP="00717028">
            <w:pPr>
              <w:pStyle w:val="caratteretabellaSTEAM"/>
              <w:jc w:val="center"/>
            </w:pPr>
            <w:r w:rsidRPr="0031034F">
              <w:t>1*10</w:t>
            </w:r>
            <w:r w:rsidRPr="0031034F">
              <w:rPr>
                <w:vertAlign w:val="superscript"/>
              </w:rPr>
              <w:t>-5</w:t>
            </w:r>
          </w:p>
        </w:tc>
      </w:tr>
      <w:tr w:rsidR="0031034F" w:rsidRPr="00AD0821" w:rsidTr="00221B98">
        <w:trPr>
          <w:cantSplit/>
          <w:trHeight w:val="20"/>
        </w:trPr>
        <w:tc>
          <w:tcPr>
            <w:tcW w:w="1417" w:type="dxa"/>
            <w:shd w:val="clear" w:color="auto" w:fill="auto"/>
            <w:noWrap/>
            <w:vAlign w:val="center"/>
          </w:tcPr>
          <w:p w:rsidR="0031034F" w:rsidRPr="0031034F" w:rsidRDefault="0031034F" w:rsidP="00FD3BB2">
            <w:pPr>
              <w:pStyle w:val="caratteretabellaSTEAM"/>
              <w:jc w:val="left"/>
            </w:pPr>
            <w:r w:rsidRPr="0031034F">
              <w:t>7,11*10</w:t>
            </w:r>
            <w:r w:rsidRPr="0031034F">
              <w:rPr>
                <w:vertAlign w:val="superscript"/>
              </w:rPr>
              <w:t>-12</w:t>
            </w:r>
          </w:p>
        </w:tc>
        <w:tc>
          <w:tcPr>
            <w:tcW w:w="1135" w:type="dxa"/>
            <w:shd w:val="clear" w:color="auto" w:fill="auto"/>
            <w:noWrap/>
            <w:vAlign w:val="center"/>
          </w:tcPr>
          <w:p w:rsidR="0031034F" w:rsidRPr="0031034F" w:rsidRDefault="0031034F" w:rsidP="00FD3BB2">
            <w:pPr>
              <w:pStyle w:val="caratteretabellaSTEAM"/>
              <w:jc w:val="center"/>
            </w:pPr>
            <w:r w:rsidRPr="0031034F">
              <w:t>25</w:t>
            </w:r>
          </w:p>
        </w:tc>
        <w:tc>
          <w:tcPr>
            <w:tcW w:w="1276" w:type="dxa"/>
            <w:shd w:val="clear" w:color="auto" w:fill="auto"/>
            <w:noWrap/>
            <w:vAlign w:val="center"/>
          </w:tcPr>
          <w:p w:rsidR="0031034F" w:rsidRPr="0031034F" w:rsidRDefault="0031034F" w:rsidP="00FD3BB2">
            <w:pPr>
              <w:pStyle w:val="caratteretabellaSTEAM"/>
              <w:jc w:val="center"/>
            </w:pPr>
            <w:r w:rsidRPr="0031034F">
              <w:t>1,78*10</w:t>
            </w:r>
            <w:r w:rsidRPr="0031034F">
              <w:rPr>
                <w:vertAlign w:val="superscript"/>
              </w:rPr>
              <w:t>-7</w:t>
            </w:r>
          </w:p>
        </w:tc>
        <w:tc>
          <w:tcPr>
            <w:tcW w:w="1275" w:type="dxa"/>
            <w:shd w:val="clear" w:color="auto" w:fill="auto"/>
            <w:vAlign w:val="center"/>
          </w:tcPr>
          <w:p w:rsidR="0031034F" w:rsidRPr="0031034F" w:rsidRDefault="0031034F" w:rsidP="00717028">
            <w:pPr>
              <w:jc w:val="center"/>
              <w:rPr>
                <w:rFonts w:cs="Arial"/>
                <w:color w:val="000000"/>
                <w:sz w:val="18"/>
              </w:rPr>
            </w:pPr>
            <w:r w:rsidRPr="0031034F">
              <w:rPr>
                <w:rFonts w:cs="Arial"/>
                <w:color w:val="000000"/>
                <w:sz w:val="18"/>
              </w:rPr>
              <w:t>0,15</w:t>
            </w:r>
          </w:p>
        </w:tc>
        <w:tc>
          <w:tcPr>
            <w:tcW w:w="1418" w:type="dxa"/>
            <w:shd w:val="clear" w:color="auto" w:fill="auto"/>
            <w:noWrap/>
            <w:vAlign w:val="center"/>
          </w:tcPr>
          <w:p w:rsidR="0031034F" w:rsidRPr="0031034F" w:rsidRDefault="0031034F" w:rsidP="00717028">
            <w:pPr>
              <w:jc w:val="center"/>
              <w:rPr>
                <w:rFonts w:cs="Arial"/>
                <w:color w:val="000000"/>
                <w:sz w:val="18"/>
              </w:rPr>
            </w:pPr>
            <w:r w:rsidRPr="0031034F">
              <w:rPr>
                <w:rFonts w:cs="Arial"/>
                <w:color w:val="000000"/>
                <w:sz w:val="18"/>
              </w:rPr>
              <w:t>1750</w:t>
            </w:r>
          </w:p>
        </w:tc>
        <w:tc>
          <w:tcPr>
            <w:tcW w:w="1592" w:type="dxa"/>
            <w:shd w:val="clear" w:color="auto" w:fill="auto"/>
            <w:vAlign w:val="center"/>
          </w:tcPr>
          <w:p w:rsidR="0031034F" w:rsidRPr="0031034F" w:rsidRDefault="0031034F" w:rsidP="0031034F">
            <w:pPr>
              <w:pStyle w:val="caratteretabellaSTEAM"/>
              <w:jc w:val="center"/>
            </w:pPr>
            <w:r w:rsidRPr="0031034F">
              <w:t>6,77*10</w:t>
            </w:r>
            <w:r w:rsidRPr="0031034F">
              <w:rPr>
                <w:vertAlign w:val="superscript"/>
              </w:rPr>
              <w:t>-10</w:t>
            </w:r>
          </w:p>
        </w:tc>
        <w:tc>
          <w:tcPr>
            <w:tcW w:w="1668" w:type="dxa"/>
            <w:shd w:val="clear" w:color="auto" w:fill="auto"/>
            <w:noWrap/>
            <w:vAlign w:val="center"/>
          </w:tcPr>
          <w:p w:rsidR="0031034F" w:rsidRPr="0031034F" w:rsidRDefault="0031034F" w:rsidP="00717028">
            <w:pPr>
              <w:pStyle w:val="caratteretabellaSTEAM"/>
              <w:jc w:val="center"/>
            </w:pPr>
            <w:r w:rsidRPr="0031034F">
              <w:t>1*10</w:t>
            </w:r>
            <w:r w:rsidRPr="0031034F">
              <w:rPr>
                <w:vertAlign w:val="superscript"/>
              </w:rPr>
              <w:t>-5</w:t>
            </w:r>
          </w:p>
        </w:tc>
      </w:tr>
      <w:tr w:rsidR="0031034F" w:rsidRPr="00AD0821" w:rsidTr="00221B98">
        <w:trPr>
          <w:cantSplit/>
          <w:trHeight w:val="20"/>
        </w:trPr>
        <w:tc>
          <w:tcPr>
            <w:tcW w:w="1417" w:type="dxa"/>
            <w:shd w:val="clear" w:color="auto" w:fill="auto"/>
            <w:noWrap/>
            <w:vAlign w:val="center"/>
          </w:tcPr>
          <w:p w:rsidR="0031034F" w:rsidRPr="0031034F" w:rsidRDefault="0031034F" w:rsidP="00FD3BB2">
            <w:pPr>
              <w:pStyle w:val="caratteretabellaSTEAM"/>
              <w:jc w:val="left"/>
            </w:pPr>
            <w:r w:rsidRPr="0031034F">
              <w:t>7,11*10</w:t>
            </w:r>
            <w:r w:rsidRPr="0031034F">
              <w:rPr>
                <w:vertAlign w:val="superscript"/>
              </w:rPr>
              <w:t>-12</w:t>
            </w:r>
          </w:p>
        </w:tc>
        <w:tc>
          <w:tcPr>
            <w:tcW w:w="1135" w:type="dxa"/>
            <w:shd w:val="clear" w:color="auto" w:fill="auto"/>
            <w:noWrap/>
            <w:vAlign w:val="center"/>
          </w:tcPr>
          <w:p w:rsidR="0031034F" w:rsidRPr="0031034F" w:rsidRDefault="0031034F" w:rsidP="00FD3BB2">
            <w:pPr>
              <w:pStyle w:val="caratteretabellaSTEAM"/>
              <w:jc w:val="center"/>
            </w:pPr>
            <w:r w:rsidRPr="0031034F">
              <w:t>25</w:t>
            </w:r>
          </w:p>
        </w:tc>
        <w:tc>
          <w:tcPr>
            <w:tcW w:w="1276" w:type="dxa"/>
            <w:shd w:val="clear" w:color="auto" w:fill="auto"/>
            <w:noWrap/>
            <w:vAlign w:val="center"/>
          </w:tcPr>
          <w:p w:rsidR="0031034F" w:rsidRPr="0031034F" w:rsidRDefault="0031034F" w:rsidP="00FD3BB2">
            <w:pPr>
              <w:pStyle w:val="caratteretabellaSTEAM"/>
              <w:jc w:val="center"/>
            </w:pPr>
            <w:r w:rsidRPr="0031034F">
              <w:t>1,78*10</w:t>
            </w:r>
            <w:r w:rsidRPr="0031034F">
              <w:rPr>
                <w:vertAlign w:val="superscript"/>
              </w:rPr>
              <w:t>-7</w:t>
            </w:r>
          </w:p>
        </w:tc>
        <w:tc>
          <w:tcPr>
            <w:tcW w:w="1275" w:type="dxa"/>
            <w:shd w:val="clear" w:color="auto" w:fill="auto"/>
            <w:vAlign w:val="center"/>
          </w:tcPr>
          <w:p w:rsidR="0031034F" w:rsidRPr="0031034F" w:rsidRDefault="0031034F" w:rsidP="00717028">
            <w:pPr>
              <w:jc w:val="center"/>
              <w:rPr>
                <w:rFonts w:cs="Arial"/>
                <w:color w:val="000000"/>
                <w:sz w:val="18"/>
              </w:rPr>
            </w:pPr>
            <w:r w:rsidRPr="0031034F">
              <w:rPr>
                <w:rFonts w:cs="Arial"/>
                <w:color w:val="000000"/>
                <w:sz w:val="18"/>
              </w:rPr>
              <w:t>0,15</w:t>
            </w:r>
          </w:p>
        </w:tc>
        <w:tc>
          <w:tcPr>
            <w:tcW w:w="1418" w:type="dxa"/>
            <w:shd w:val="clear" w:color="auto" w:fill="auto"/>
            <w:noWrap/>
            <w:vAlign w:val="center"/>
          </w:tcPr>
          <w:p w:rsidR="0031034F" w:rsidRPr="0031034F" w:rsidRDefault="0031034F" w:rsidP="00717028">
            <w:pPr>
              <w:jc w:val="center"/>
              <w:rPr>
                <w:rFonts w:cs="Arial"/>
                <w:color w:val="000000"/>
                <w:sz w:val="18"/>
              </w:rPr>
            </w:pPr>
            <w:r w:rsidRPr="0031034F">
              <w:rPr>
                <w:rFonts w:cs="Arial"/>
                <w:color w:val="000000"/>
                <w:sz w:val="18"/>
              </w:rPr>
              <w:t>2000</w:t>
            </w:r>
          </w:p>
        </w:tc>
        <w:tc>
          <w:tcPr>
            <w:tcW w:w="1592" w:type="dxa"/>
            <w:shd w:val="clear" w:color="auto" w:fill="auto"/>
            <w:vAlign w:val="center"/>
          </w:tcPr>
          <w:p w:rsidR="0031034F" w:rsidRPr="0031034F" w:rsidRDefault="0031034F" w:rsidP="0031034F">
            <w:pPr>
              <w:pStyle w:val="caratteretabellaSTEAM"/>
              <w:jc w:val="center"/>
            </w:pPr>
            <w:r w:rsidRPr="0031034F">
              <w:t>5,92*10</w:t>
            </w:r>
            <w:r w:rsidRPr="0031034F">
              <w:rPr>
                <w:vertAlign w:val="superscript"/>
              </w:rPr>
              <w:t>-10</w:t>
            </w:r>
          </w:p>
        </w:tc>
        <w:tc>
          <w:tcPr>
            <w:tcW w:w="1668" w:type="dxa"/>
            <w:shd w:val="clear" w:color="auto" w:fill="auto"/>
            <w:noWrap/>
            <w:vAlign w:val="center"/>
          </w:tcPr>
          <w:p w:rsidR="0031034F" w:rsidRPr="0031034F" w:rsidRDefault="0031034F" w:rsidP="00717028">
            <w:pPr>
              <w:pStyle w:val="caratteretabellaSTEAM"/>
              <w:jc w:val="center"/>
            </w:pPr>
            <w:r w:rsidRPr="0031034F">
              <w:t>1*10</w:t>
            </w:r>
            <w:r w:rsidRPr="0031034F">
              <w:rPr>
                <w:vertAlign w:val="superscript"/>
              </w:rPr>
              <w:t>-5</w:t>
            </w:r>
          </w:p>
        </w:tc>
      </w:tr>
      <w:tr w:rsidR="0031034F" w:rsidRPr="00AD0821" w:rsidTr="00221B98">
        <w:trPr>
          <w:cantSplit/>
          <w:trHeight w:val="20"/>
        </w:trPr>
        <w:tc>
          <w:tcPr>
            <w:tcW w:w="1417" w:type="dxa"/>
            <w:shd w:val="clear" w:color="auto" w:fill="auto"/>
            <w:noWrap/>
            <w:vAlign w:val="center"/>
          </w:tcPr>
          <w:p w:rsidR="0031034F" w:rsidRPr="0031034F" w:rsidRDefault="0031034F" w:rsidP="00FD3BB2">
            <w:pPr>
              <w:pStyle w:val="caratteretabellaSTEAM"/>
              <w:jc w:val="left"/>
            </w:pPr>
            <w:r w:rsidRPr="0031034F">
              <w:t>7,11*10</w:t>
            </w:r>
            <w:r w:rsidRPr="0031034F">
              <w:rPr>
                <w:vertAlign w:val="superscript"/>
              </w:rPr>
              <w:t>-12</w:t>
            </w:r>
          </w:p>
        </w:tc>
        <w:tc>
          <w:tcPr>
            <w:tcW w:w="1135" w:type="dxa"/>
            <w:shd w:val="clear" w:color="auto" w:fill="auto"/>
            <w:noWrap/>
            <w:vAlign w:val="center"/>
          </w:tcPr>
          <w:p w:rsidR="0031034F" w:rsidRPr="0031034F" w:rsidRDefault="0031034F" w:rsidP="00FD3BB2">
            <w:pPr>
              <w:pStyle w:val="caratteretabellaSTEAM"/>
              <w:jc w:val="center"/>
            </w:pPr>
            <w:r w:rsidRPr="0031034F">
              <w:t>25</w:t>
            </w:r>
          </w:p>
        </w:tc>
        <w:tc>
          <w:tcPr>
            <w:tcW w:w="1276" w:type="dxa"/>
            <w:shd w:val="clear" w:color="auto" w:fill="auto"/>
            <w:noWrap/>
            <w:vAlign w:val="center"/>
          </w:tcPr>
          <w:p w:rsidR="0031034F" w:rsidRPr="0031034F" w:rsidRDefault="0031034F" w:rsidP="00FD3BB2">
            <w:pPr>
              <w:pStyle w:val="caratteretabellaSTEAM"/>
              <w:jc w:val="center"/>
            </w:pPr>
            <w:r w:rsidRPr="0031034F">
              <w:t>1,78*10</w:t>
            </w:r>
            <w:r w:rsidRPr="0031034F">
              <w:rPr>
                <w:vertAlign w:val="superscript"/>
              </w:rPr>
              <w:t>-7</w:t>
            </w:r>
          </w:p>
        </w:tc>
        <w:tc>
          <w:tcPr>
            <w:tcW w:w="1275" w:type="dxa"/>
            <w:shd w:val="clear" w:color="auto" w:fill="auto"/>
            <w:vAlign w:val="center"/>
          </w:tcPr>
          <w:p w:rsidR="0031034F" w:rsidRPr="0031034F" w:rsidRDefault="0031034F" w:rsidP="00717028">
            <w:pPr>
              <w:jc w:val="center"/>
              <w:rPr>
                <w:rFonts w:cs="Arial"/>
                <w:color w:val="000000"/>
                <w:sz w:val="18"/>
              </w:rPr>
            </w:pPr>
            <w:r w:rsidRPr="0031034F">
              <w:rPr>
                <w:rFonts w:cs="Arial"/>
                <w:color w:val="000000"/>
                <w:sz w:val="18"/>
              </w:rPr>
              <w:t>0,30</w:t>
            </w:r>
          </w:p>
        </w:tc>
        <w:tc>
          <w:tcPr>
            <w:tcW w:w="1418" w:type="dxa"/>
            <w:shd w:val="clear" w:color="auto" w:fill="auto"/>
            <w:noWrap/>
            <w:vAlign w:val="center"/>
          </w:tcPr>
          <w:p w:rsidR="0031034F" w:rsidRPr="0031034F" w:rsidRDefault="0031034F" w:rsidP="00717028">
            <w:pPr>
              <w:jc w:val="center"/>
              <w:rPr>
                <w:rFonts w:cs="Arial"/>
                <w:color w:val="000000"/>
                <w:sz w:val="18"/>
              </w:rPr>
            </w:pPr>
            <w:r w:rsidRPr="0031034F">
              <w:rPr>
                <w:rFonts w:cs="Arial"/>
                <w:color w:val="000000"/>
                <w:sz w:val="18"/>
              </w:rPr>
              <w:t>1500</w:t>
            </w:r>
          </w:p>
        </w:tc>
        <w:tc>
          <w:tcPr>
            <w:tcW w:w="1592" w:type="dxa"/>
            <w:shd w:val="clear" w:color="auto" w:fill="auto"/>
            <w:vAlign w:val="center"/>
          </w:tcPr>
          <w:p w:rsidR="0031034F" w:rsidRPr="0031034F" w:rsidRDefault="0031034F" w:rsidP="0031034F">
            <w:pPr>
              <w:pStyle w:val="caratteretabellaSTEAM"/>
              <w:jc w:val="center"/>
            </w:pPr>
            <w:r w:rsidRPr="0031034F">
              <w:t>3,95*10</w:t>
            </w:r>
            <w:r w:rsidRPr="0031034F">
              <w:rPr>
                <w:vertAlign w:val="superscript"/>
              </w:rPr>
              <w:t>-10</w:t>
            </w:r>
          </w:p>
        </w:tc>
        <w:tc>
          <w:tcPr>
            <w:tcW w:w="1668" w:type="dxa"/>
            <w:shd w:val="clear" w:color="auto" w:fill="auto"/>
            <w:noWrap/>
            <w:vAlign w:val="center"/>
          </w:tcPr>
          <w:p w:rsidR="0031034F" w:rsidRPr="0031034F" w:rsidRDefault="0031034F" w:rsidP="00717028">
            <w:pPr>
              <w:pStyle w:val="caratteretabellaSTEAM"/>
              <w:jc w:val="center"/>
            </w:pPr>
            <w:r w:rsidRPr="0031034F">
              <w:t>1*10</w:t>
            </w:r>
            <w:r w:rsidRPr="0031034F">
              <w:rPr>
                <w:vertAlign w:val="superscript"/>
              </w:rPr>
              <w:t>-5</w:t>
            </w:r>
          </w:p>
        </w:tc>
      </w:tr>
      <w:tr w:rsidR="0031034F" w:rsidRPr="00AD0821" w:rsidTr="00221B98">
        <w:trPr>
          <w:cantSplit/>
          <w:trHeight w:val="20"/>
        </w:trPr>
        <w:tc>
          <w:tcPr>
            <w:tcW w:w="1417" w:type="dxa"/>
            <w:shd w:val="clear" w:color="auto" w:fill="auto"/>
            <w:noWrap/>
            <w:vAlign w:val="center"/>
          </w:tcPr>
          <w:p w:rsidR="0031034F" w:rsidRPr="0031034F" w:rsidRDefault="0031034F" w:rsidP="00FD3BB2">
            <w:pPr>
              <w:pStyle w:val="caratteretabellaSTEAM"/>
              <w:jc w:val="left"/>
            </w:pPr>
            <w:r w:rsidRPr="0031034F">
              <w:t>7,11*10</w:t>
            </w:r>
            <w:r w:rsidRPr="0031034F">
              <w:rPr>
                <w:vertAlign w:val="superscript"/>
              </w:rPr>
              <w:t>-12</w:t>
            </w:r>
          </w:p>
        </w:tc>
        <w:tc>
          <w:tcPr>
            <w:tcW w:w="1135" w:type="dxa"/>
            <w:shd w:val="clear" w:color="auto" w:fill="auto"/>
            <w:noWrap/>
            <w:vAlign w:val="center"/>
          </w:tcPr>
          <w:p w:rsidR="0031034F" w:rsidRPr="0031034F" w:rsidRDefault="0031034F" w:rsidP="00FD3BB2">
            <w:pPr>
              <w:pStyle w:val="caratteretabellaSTEAM"/>
              <w:jc w:val="center"/>
            </w:pPr>
            <w:r w:rsidRPr="0031034F">
              <w:t>25</w:t>
            </w:r>
          </w:p>
        </w:tc>
        <w:tc>
          <w:tcPr>
            <w:tcW w:w="1276" w:type="dxa"/>
            <w:shd w:val="clear" w:color="auto" w:fill="auto"/>
            <w:noWrap/>
            <w:vAlign w:val="center"/>
          </w:tcPr>
          <w:p w:rsidR="0031034F" w:rsidRPr="0031034F" w:rsidRDefault="0031034F" w:rsidP="00FD3BB2">
            <w:pPr>
              <w:pStyle w:val="caratteretabellaSTEAM"/>
              <w:jc w:val="center"/>
            </w:pPr>
            <w:r w:rsidRPr="0031034F">
              <w:t>1,78*10</w:t>
            </w:r>
            <w:r w:rsidRPr="0031034F">
              <w:rPr>
                <w:vertAlign w:val="superscript"/>
              </w:rPr>
              <w:t>-7</w:t>
            </w:r>
          </w:p>
        </w:tc>
        <w:tc>
          <w:tcPr>
            <w:tcW w:w="1275" w:type="dxa"/>
            <w:shd w:val="clear" w:color="auto" w:fill="auto"/>
            <w:vAlign w:val="center"/>
          </w:tcPr>
          <w:p w:rsidR="0031034F" w:rsidRPr="0031034F" w:rsidRDefault="0031034F" w:rsidP="00717028">
            <w:pPr>
              <w:jc w:val="center"/>
              <w:rPr>
                <w:rFonts w:cs="Arial"/>
                <w:color w:val="000000"/>
                <w:sz w:val="18"/>
              </w:rPr>
            </w:pPr>
            <w:r w:rsidRPr="0031034F">
              <w:rPr>
                <w:rFonts w:cs="Arial"/>
                <w:color w:val="000000"/>
                <w:sz w:val="18"/>
              </w:rPr>
              <w:t>0,30</w:t>
            </w:r>
          </w:p>
        </w:tc>
        <w:tc>
          <w:tcPr>
            <w:tcW w:w="1418" w:type="dxa"/>
            <w:shd w:val="clear" w:color="auto" w:fill="auto"/>
            <w:noWrap/>
            <w:vAlign w:val="center"/>
          </w:tcPr>
          <w:p w:rsidR="0031034F" w:rsidRPr="0031034F" w:rsidRDefault="0031034F" w:rsidP="00717028">
            <w:pPr>
              <w:jc w:val="center"/>
              <w:rPr>
                <w:rFonts w:cs="Arial"/>
                <w:color w:val="000000"/>
                <w:sz w:val="18"/>
              </w:rPr>
            </w:pPr>
            <w:r w:rsidRPr="0031034F">
              <w:rPr>
                <w:rFonts w:cs="Arial"/>
                <w:color w:val="000000"/>
                <w:sz w:val="18"/>
              </w:rPr>
              <w:t>1750</w:t>
            </w:r>
          </w:p>
        </w:tc>
        <w:tc>
          <w:tcPr>
            <w:tcW w:w="1592" w:type="dxa"/>
            <w:shd w:val="clear" w:color="auto" w:fill="auto"/>
            <w:vAlign w:val="center"/>
          </w:tcPr>
          <w:p w:rsidR="0031034F" w:rsidRPr="0031034F" w:rsidRDefault="0031034F" w:rsidP="0031034F">
            <w:pPr>
              <w:pStyle w:val="caratteretabellaSTEAM"/>
              <w:jc w:val="center"/>
            </w:pPr>
            <w:r w:rsidRPr="0031034F">
              <w:t>3,39*10</w:t>
            </w:r>
            <w:r w:rsidRPr="0031034F">
              <w:rPr>
                <w:vertAlign w:val="superscript"/>
              </w:rPr>
              <w:t>-10</w:t>
            </w:r>
          </w:p>
        </w:tc>
        <w:tc>
          <w:tcPr>
            <w:tcW w:w="1668" w:type="dxa"/>
            <w:shd w:val="clear" w:color="auto" w:fill="auto"/>
            <w:noWrap/>
            <w:vAlign w:val="center"/>
          </w:tcPr>
          <w:p w:rsidR="0031034F" w:rsidRPr="0031034F" w:rsidRDefault="0031034F" w:rsidP="00717028">
            <w:pPr>
              <w:pStyle w:val="caratteretabellaSTEAM"/>
              <w:jc w:val="center"/>
            </w:pPr>
            <w:r w:rsidRPr="0031034F">
              <w:t>1*10</w:t>
            </w:r>
            <w:r w:rsidRPr="0031034F">
              <w:rPr>
                <w:vertAlign w:val="superscript"/>
              </w:rPr>
              <w:t>-5</w:t>
            </w:r>
          </w:p>
        </w:tc>
      </w:tr>
      <w:tr w:rsidR="0031034F" w:rsidRPr="00AD0821" w:rsidTr="00221B98">
        <w:trPr>
          <w:cantSplit/>
          <w:trHeight w:val="20"/>
        </w:trPr>
        <w:tc>
          <w:tcPr>
            <w:tcW w:w="1417" w:type="dxa"/>
            <w:shd w:val="clear" w:color="auto" w:fill="auto"/>
            <w:noWrap/>
            <w:vAlign w:val="center"/>
          </w:tcPr>
          <w:p w:rsidR="0031034F" w:rsidRPr="0031034F" w:rsidRDefault="0031034F" w:rsidP="00FD3BB2">
            <w:pPr>
              <w:pStyle w:val="caratteretabellaSTEAM"/>
              <w:jc w:val="left"/>
            </w:pPr>
            <w:r w:rsidRPr="0031034F">
              <w:t>7,11*10</w:t>
            </w:r>
            <w:r w:rsidRPr="0031034F">
              <w:rPr>
                <w:vertAlign w:val="superscript"/>
              </w:rPr>
              <w:t>-12</w:t>
            </w:r>
          </w:p>
        </w:tc>
        <w:tc>
          <w:tcPr>
            <w:tcW w:w="1135" w:type="dxa"/>
            <w:shd w:val="clear" w:color="auto" w:fill="auto"/>
            <w:noWrap/>
            <w:vAlign w:val="center"/>
          </w:tcPr>
          <w:p w:rsidR="0031034F" w:rsidRPr="0031034F" w:rsidRDefault="0031034F" w:rsidP="00FD3BB2">
            <w:pPr>
              <w:pStyle w:val="caratteretabellaSTEAM"/>
              <w:jc w:val="center"/>
            </w:pPr>
            <w:r w:rsidRPr="0031034F">
              <w:t>25</w:t>
            </w:r>
          </w:p>
        </w:tc>
        <w:tc>
          <w:tcPr>
            <w:tcW w:w="1276" w:type="dxa"/>
            <w:shd w:val="clear" w:color="auto" w:fill="auto"/>
            <w:noWrap/>
            <w:vAlign w:val="center"/>
          </w:tcPr>
          <w:p w:rsidR="0031034F" w:rsidRPr="0031034F" w:rsidRDefault="0031034F" w:rsidP="00FD3BB2">
            <w:pPr>
              <w:pStyle w:val="caratteretabellaSTEAM"/>
              <w:jc w:val="center"/>
            </w:pPr>
            <w:r w:rsidRPr="0031034F">
              <w:t>1,78*10</w:t>
            </w:r>
            <w:r w:rsidRPr="0031034F">
              <w:rPr>
                <w:vertAlign w:val="superscript"/>
              </w:rPr>
              <w:t>-7</w:t>
            </w:r>
          </w:p>
        </w:tc>
        <w:tc>
          <w:tcPr>
            <w:tcW w:w="1275" w:type="dxa"/>
            <w:shd w:val="clear" w:color="auto" w:fill="auto"/>
            <w:vAlign w:val="center"/>
          </w:tcPr>
          <w:p w:rsidR="0031034F" w:rsidRPr="0031034F" w:rsidRDefault="0031034F" w:rsidP="00717028">
            <w:pPr>
              <w:jc w:val="center"/>
              <w:rPr>
                <w:rFonts w:cs="Arial"/>
                <w:color w:val="000000"/>
                <w:sz w:val="18"/>
              </w:rPr>
            </w:pPr>
            <w:r w:rsidRPr="0031034F">
              <w:rPr>
                <w:rFonts w:cs="Arial"/>
                <w:color w:val="000000"/>
                <w:sz w:val="18"/>
              </w:rPr>
              <w:t>0,30</w:t>
            </w:r>
          </w:p>
        </w:tc>
        <w:tc>
          <w:tcPr>
            <w:tcW w:w="1418" w:type="dxa"/>
            <w:shd w:val="clear" w:color="auto" w:fill="auto"/>
            <w:noWrap/>
            <w:vAlign w:val="center"/>
          </w:tcPr>
          <w:p w:rsidR="0031034F" w:rsidRPr="0031034F" w:rsidRDefault="0031034F" w:rsidP="00717028">
            <w:pPr>
              <w:jc w:val="center"/>
              <w:rPr>
                <w:rFonts w:cs="Arial"/>
                <w:color w:val="000000"/>
                <w:sz w:val="18"/>
              </w:rPr>
            </w:pPr>
            <w:r w:rsidRPr="0031034F">
              <w:rPr>
                <w:rFonts w:cs="Arial"/>
                <w:color w:val="000000"/>
                <w:sz w:val="18"/>
              </w:rPr>
              <w:t>2000</w:t>
            </w:r>
          </w:p>
        </w:tc>
        <w:tc>
          <w:tcPr>
            <w:tcW w:w="1592" w:type="dxa"/>
            <w:shd w:val="clear" w:color="auto" w:fill="auto"/>
            <w:vAlign w:val="center"/>
          </w:tcPr>
          <w:p w:rsidR="0031034F" w:rsidRPr="0031034F" w:rsidRDefault="0031034F" w:rsidP="0031034F">
            <w:pPr>
              <w:pStyle w:val="caratteretabellaSTEAM"/>
              <w:jc w:val="center"/>
            </w:pPr>
            <w:r w:rsidRPr="0031034F">
              <w:rPr>
                <w:rFonts w:cs="Arial"/>
                <w:color w:val="000000"/>
              </w:rPr>
              <w:t>2,96*10</w:t>
            </w:r>
            <w:r w:rsidRPr="0031034F">
              <w:rPr>
                <w:rFonts w:cs="Arial"/>
                <w:color w:val="000000"/>
                <w:vertAlign w:val="superscript"/>
              </w:rPr>
              <w:t>-10</w:t>
            </w:r>
          </w:p>
        </w:tc>
        <w:tc>
          <w:tcPr>
            <w:tcW w:w="1668" w:type="dxa"/>
            <w:shd w:val="clear" w:color="auto" w:fill="auto"/>
            <w:noWrap/>
            <w:vAlign w:val="center"/>
          </w:tcPr>
          <w:p w:rsidR="0031034F" w:rsidRPr="0031034F" w:rsidRDefault="0031034F" w:rsidP="00717028">
            <w:pPr>
              <w:pStyle w:val="caratteretabellaSTEAM"/>
              <w:jc w:val="center"/>
            </w:pPr>
            <w:r w:rsidRPr="0031034F">
              <w:t>1*10</w:t>
            </w:r>
            <w:r w:rsidRPr="0031034F">
              <w:rPr>
                <w:vertAlign w:val="superscript"/>
              </w:rPr>
              <w:t>-5</w:t>
            </w:r>
          </w:p>
        </w:tc>
      </w:tr>
    </w:tbl>
    <w:p w:rsidR="0089155B" w:rsidRPr="0031034F" w:rsidRDefault="0089155B" w:rsidP="00717028"/>
    <w:p w:rsidR="00717028" w:rsidRPr="0031034F" w:rsidRDefault="00717028" w:rsidP="00717028">
      <w:r w:rsidRPr="0031034F">
        <w:t>Dall’analisi della tabella si evince che, anche nel caso peggiore (</w:t>
      </w:r>
      <w:r w:rsidR="0031034F" w:rsidRPr="0031034F">
        <w:rPr>
          <w:rFonts w:cs="Arial"/>
          <w:color w:val="000000"/>
        </w:rPr>
        <w:t>7</w:t>
      </w:r>
      <w:r w:rsidRPr="0031034F">
        <w:rPr>
          <w:rFonts w:cs="Arial"/>
          <w:color w:val="000000"/>
        </w:rPr>
        <w:t>,</w:t>
      </w:r>
      <w:r w:rsidR="0031034F" w:rsidRPr="0031034F">
        <w:rPr>
          <w:rFonts w:cs="Arial"/>
          <w:color w:val="000000"/>
        </w:rPr>
        <w:t>90</w:t>
      </w:r>
      <w:r w:rsidRPr="0031034F">
        <w:rPr>
          <w:rFonts w:cs="Arial"/>
          <w:color w:val="000000"/>
          <w:lang w:eastAsia="it-IT"/>
        </w:rPr>
        <w:t>*10</w:t>
      </w:r>
      <w:r w:rsidRPr="0031034F">
        <w:rPr>
          <w:rFonts w:cs="Arial"/>
          <w:color w:val="000000"/>
          <w:vertAlign w:val="superscript"/>
          <w:lang w:eastAsia="it-IT"/>
        </w:rPr>
        <w:noBreakHyphen/>
        <w:t>10</w:t>
      </w:r>
      <w:r w:rsidRPr="0031034F">
        <w:rPr>
          <w:rFonts w:cs="Arial"/>
          <w:color w:val="000000"/>
          <w:lang w:eastAsia="it-IT"/>
        </w:rPr>
        <w:t xml:space="preserve"> mg PCDD/kg terreno) la quantità di PCDD/F accumulata nel terreno </w:t>
      </w:r>
      <w:proofErr w:type="gramStart"/>
      <w:r w:rsidRPr="0031034F">
        <w:rPr>
          <w:rFonts w:cs="Arial"/>
          <w:color w:val="000000"/>
          <w:lang w:eastAsia="it-IT"/>
        </w:rPr>
        <w:t>è</w:t>
      </w:r>
      <w:proofErr w:type="gramEnd"/>
      <w:r w:rsidRPr="0031034F">
        <w:rPr>
          <w:rFonts w:cs="Arial"/>
          <w:color w:val="000000"/>
          <w:lang w:eastAsia="it-IT"/>
        </w:rPr>
        <w:t xml:space="preserve"> circa cinque ordini di grandezza inferiore al limite imposto dalla </w:t>
      </w:r>
      <w:r w:rsidRPr="0031034F">
        <w:rPr>
          <w:i/>
        </w:rPr>
        <w:t>tabella 1</w:t>
      </w:r>
      <w:r w:rsidRPr="0031034F">
        <w:t xml:space="preserve"> dell’</w:t>
      </w:r>
      <w:r w:rsidRPr="0031034F">
        <w:rPr>
          <w:i/>
        </w:rPr>
        <w:t>Allegato 5</w:t>
      </w:r>
      <w:r w:rsidRPr="0031034F">
        <w:t xml:space="preserve"> al </w:t>
      </w:r>
      <w:r w:rsidRPr="0031034F">
        <w:rPr>
          <w:i/>
        </w:rPr>
        <w:t>Titolo V</w:t>
      </w:r>
      <w:r w:rsidRPr="0031034F">
        <w:t xml:space="preserve"> alla </w:t>
      </w:r>
      <w:r w:rsidRPr="0031034F">
        <w:rPr>
          <w:i/>
        </w:rPr>
        <w:t>parte quarta</w:t>
      </w:r>
      <w:r w:rsidRPr="0031034F">
        <w:t xml:space="preserve"> del </w:t>
      </w:r>
      <w:r w:rsidRPr="0031034F">
        <w:rPr>
          <w:i/>
        </w:rPr>
        <w:t>D. Lgs. 152/2006</w:t>
      </w:r>
      <w:r w:rsidRPr="0031034F">
        <w:t>.</w:t>
      </w:r>
    </w:p>
    <w:p w:rsidR="00717028" w:rsidRPr="0031034F" w:rsidRDefault="00717028" w:rsidP="00717028"/>
    <w:p w:rsidR="00717028" w:rsidRPr="0031034F" w:rsidRDefault="00717028" w:rsidP="00717028"/>
    <w:p w:rsidR="00717028" w:rsidRPr="007505CE" w:rsidRDefault="00717028" w:rsidP="00717028">
      <w:pPr>
        <w:pStyle w:val="Titolo5STEAM"/>
      </w:pPr>
      <w:r w:rsidRPr="007505CE">
        <w:t>Metalli</w:t>
      </w:r>
    </w:p>
    <w:p w:rsidR="00717028" w:rsidRPr="007505CE" w:rsidRDefault="00717028" w:rsidP="00717028">
      <w:r w:rsidRPr="007505CE">
        <w:t xml:space="preserve">Considerando che i limiti di emissione in atmosfera dei metalli dettati </w:t>
      </w:r>
      <w:r w:rsidR="00C11783">
        <w:t>dal D.Lgs.133/2005</w:t>
      </w:r>
      <w:r w:rsidR="00E17748" w:rsidRPr="00EA3276">
        <w:t xml:space="preserve"> </w:t>
      </w:r>
      <w:r w:rsidRPr="007505CE">
        <w:t xml:space="preserve">sono divisi in </w:t>
      </w:r>
      <w:r w:rsidR="0089155B" w:rsidRPr="007505CE">
        <w:t>tre</w:t>
      </w:r>
      <w:r w:rsidRPr="007505CE">
        <w:t xml:space="preserve"> classi (rispettivamente </w:t>
      </w:r>
      <w:proofErr w:type="spellStart"/>
      <w:r w:rsidRPr="007505CE">
        <w:t>Cd+Tl</w:t>
      </w:r>
      <w:proofErr w:type="spellEnd"/>
      <w:r w:rsidRPr="007505CE">
        <w:t xml:space="preserve">, Hg, </w:t>
      </w:r>
      <w:r w:rsidR="0089155B" w:rsidRPr="007505CE">
        <w:t>Metalli pesanti - totale</w:t>
      </w:r>
      <w:r w:rsidRPr="007505CE">
        <w:t xml:space="preserve">) e che i limiti di concentrazione nel terreno, imposti </w:t>
      </w:r>
      <w:r w:rsidRPr="007505CE">
        <w:rPr>
          <w:rFonts w:cs="Arial"/>
          <w:color w:val="000000"/>
          <w:lang w:eastAsia="it-IT"/>
        </w:rPr>
        <w:t xml:space="preserve">dalla </w:t>
      </w:r>
      <w:r w:rsidRPr="007505CE">
        <w:rPr>
          <w:i/>
        </w:rPr>
        <w:t xml:space="preserve">tabella </w:t>
      </w:r>
      <w:proofErr w:type="gramStart"/>
      <w:r w:rsidRPr="007505CE">
        <w:rPr>
          <w:i/>
        </w:rPr>
        <w:t>1</w:t>
      </w:r>
      <w:proofErr w:type="gramEnd"/>
      <w:r w:rsidRPr="007505CE">
        <w:t xml:space="preserve"> dell’</w:t>
      </w:r>
      <w:r w:rsidRPr="007505CE">
        <w:rPr>
          <w:i/>
        </w:rPr>
        <w:t>Allegato 5</w:t>
      </w:r>
      <w:r w:rsidRPr="007505CE">
        <w:t xml:space="preserve"> al </w:t>
      </w:r>
      <w:r w:rsidRPr="007505CE">
        <w:rPr>
          <w:i/>
        </w:rPr>
        <w:t>Titolo V</w:t>
      </w:r>
      <w:r w:rsidRPr="007505CE">
        <w:t xml:space="preserve"> alla </w:t>
      </w:r>
      <w:r w:rsidRPr="007505CE">
        <w:rPr>
          <w:i/>
        </w:rPr>
        <w:t>parte quarta</w:t>
      </w:r>
      <w:r w:rsidRPr="007505CE">
        <w:t xml:space="preserve"> del </w:t>
      </w:r>
      <w:r w:rsidRPr="007505CE">
        <w:rPr>
          <w:i/>
        </w:rPr>
        <w:t>D. Lgs. 152/2006</w:t>
      </w:r>
      <w:r w:rsidRPr="007505CE">
        <w:t>, sono invece specifici per ogni singolo elemento chimico, per poter effettuare un confronto tra le deposizioni dovute all’impianto ed i valori limite nei suoli si è deciso, cautelativamente, di:</w:t>
      </w:r>
    </w:p>
    <w:p w:rsidR="00717028" w:rsidRPr="007505CE" w:rsidRDefault="00717028" w:rsidP="00717028"/>
    <w:p w:rsidR="00717028" w:rsidRPr="007505CE" w:rsidRDefault="00717028" w:rsidP="00717028">
      <w:pPr>
        <w:pStyle w:val="Rentro1STEAM"/>
      </w:pPr>
      <w:proofErr w:type="gramStart"/>
      <w:r w:rsidRPr="007505CE">
        <w:t>considerare</w:t>
      </w:r>
      <w:proofErr w:type="gramEnd"/>
      <w:r w:rsidRPr="007505CE">
        <w:t xml:space="preserve"> le deposizioni separate delle </w:t>
      </w:r>
      <w:r w:rsidR="0089155B" w:rsidRPr="007505CE">
        <w:t>tre</w:t>
      </w:r>
      <w:r w:rsidRPr="007505CE">
        <w:t xml:space="preserve"> classi sopracitate;</w:t>
      </w:r>
    </w:p>
    <w:p w:rsidR="00717028" w:rsidRPr="007505CE" w:rsidRDefault="00717028" w:rsidP="00717028">
      <w:pPr>
        <w:pStyle w:val="Rentro1STEAM"/>
      </w:pPr>
      <w:proofErr w:type="gramStart"/>
      <w:r w:rsidRPr="007505CE">
        <w:t>confrontare</w:t>
      </w:r>
      <w:proofErr w:type="gramEnd"/>
      <w:r w:rsidRPr="007505CE">
        <w:t xml:space="preserve"> i valori di accumulo nel terreno per le </w:t>
      </w:r>
      <w:r w:rsidR="0089155B" w:rsidRPr="007505CE">
        <w:t>tre</w:t>
      </w:r>
      <w:r w:rsidRPr="007505CE">
        <w:t xml:space="preserve"> classi considerate con il limite più basso (riportato ne</w:t>
      </w:r>
      <w:r w:rsidRPr="007505CE">
        <w:rPr>
          <w:rFonts w:cs="Arial"/>
          <w:color w:val="000000"/>
          <w:lang w:eastAsia="it-IT"/>
        </w:rPr>
        <w:t xml:space="preserve">lla </w:t>
      </w:r>
      <w:r w:rsidRPr="007505CE">
        <w:rPr>
          <w:i/>
        </w:rPr>
        <w:t>Tabella 1</w:t>
      </w:r>
      <w:r w:rsidRPr="007505CE">
        <w:t xml:space="preserve"> dell’</w:t>
      </w:r>
      <w:r w:rsidRPr="007505CE">
        <w:rPr>
          <w:i/>
        </w:rPr>
        <w:t>Allegato 5</w:t>
      </w:r>
      <w:r w:rsidRPr="007505CE">
        <w:t xml:space="preserve"> al </w:t>
      </w:r>
      <w:r w:rsidRPr="007505CE">
        <w:rPr>
          <w:i/>
        </w:rPr>
        <w:t>Titolo V</w:t>
      </w:r>
      <w:r w:rsidRPr="007505CE">
        <w:t xml:space="preserve"> alla </w:t>
      </w:r>
      <w:r w:rsidRPr="007505CE">
        <w:rPr>
          <w:i/>
        </w:rPr>
        <w:t>parte quarta</w:t>
      </w:r>
      <w:r w:rsidRPr="007505CE">
        <w:t xml:space="preserve"> del </w:t>
      </w:r>
      <w:r w:rsidRPr="007505CE">
        <w:rPr>
          <w:i/>
        </w:rPr>
        <w:t>D. Lgs. 152/2006</w:t>
      </w:r>
      <w:r w:rsidRPr="007505CE">
        <w:t>)</w:t>
      </w:r>
      <w:r w:rsidRPr="007505CE">
        <w:rPr>
          <w:i/>
        </w:rPr>
        <w:t xml:space="preserve"> </w:t>
      </w:r>
      <w:r w:rsidRPr="007505CE">
        <w:t>tra quelli relativi agli elementi di ciascuna classe.</w:t>
      </w:r>
    </w:p>
    <w:p w:rsidR="00717028" w:rsidRPr="007505CE" w:rsidRDefault="00717028" w:rsidP="00717028"/>
    <w:p w:rsidR="00717028" w:rsidRPr="007505CE" w:rsidRDefault="00717028" w:rsidP="00717028"/>
    <w:p w:rsidR="00717028" w:rsidRPr="007505CE" w:rsidRDefault="0089155B" w:rsidP="00717028">
      <w:pPr>
        <w:pStyle w:val="Titolo6STEAM"/>
      </w:pPr>
      <w:proofErr w:type="spellStart"/>
      <w:r w:rsidRPr="007505CE">
        <w:t>Cadmio+Tallio</w:t>
      </w:r>
      <w:proofErr w:type="spellEnd"/>
    </w:p>
    <w:p w:rsidR="00717028" w:rsidRPr="00EE2BB6" w:rsidRDefault="00717028" w:rsidP="00717028">
      <w:r w:rsidRPr="00EE2BB6">
        <w:t xml:space="preserve">Dall’analisi della </w:t>
      </w:r>
      <w:r w:rsidRPr="00EE2BB6">
        <w:rPr>
          <w:i/>
        </w:rPr>
        <w:t xml:space="preserve">Figura </w:t>
      </w:r>
      <w:proofErr w:type="gramStart"/>
      <w:r w:rsidR="0089155B" w:rsidRPr="00EE2BB6">
        <w:rPr>
          <w:i/>
        </w:rPr>
        <w:t>4</w:t>
      </w:r>
      <w:r w:rsidRPr="00EE2BB6">
        <w:rPr>
          <w:i/>
        </w:rPr>
        <w:t>.</w:t>
      </w:r>
      <w:r w:rsidR="0089155B" w:rsidRPr="00EE2BB6">
        <w:rPr>
          <w:i/>
        </w:rPr>
        <w:t>1</w:t>
      </w:r>
      <w:r w:rsidRPr="00EE2BB6">
        <w:rPr>
          <w:i/>
        </w:rPr>
        <w:t>.2</w:t>
      </w:r>
      <w:r w:rsidR="0089155B" w:rsidRPr="00EE2BB6">
        <w:rPr>
          <w:i/>
        </w:rPr>
        <w:t>b</w:t>
      </w:r>
      <w:proofErr w:type="gramEnd"/>
      <w:r w:rsidRPr="00EE2BB6">
        <w:t xml:space="preserve"> emerge che la cella del dominio di calcolo in cui si verifica la deposizione massima di </w:t>
      </w:r>
      <w:proofErr w:type="spellStart"/>
      <w:r w:rsidRPr="00EE2BB6">
        <w:t>Cd+Tl</w:t>
      </w:r>
      <w:proofErr w:type="spellEnd"/>
      <w:r w:rsidRPr="00EE2BB6">
        <w:t>, pari a 4,</w:t>
      </w:r>
      <w:r w:rsidR="00EE2BB6" w:rsidRPr="00EE2BB6">
        <w:t>36</w:t>
      </w:r>
      <w:r w:rsidRPr="00EE2BB6">
        <w:t>*10</w:t>
      </w:r>
      <w:r w:rsidRPr="00EE2BB6">
        <w:rPr>
          <w:vertAlign w:val="superscript"/>
        </w:rPr>
        <w:t>-6</w:t>
      </w:r>
      <w:r w:rsidRPr="00EE2BB6">
        <w:t> g m</w:t>
      </w:r>
      <w:r w:rsidRPr="00EE2BB6">
        <w:rPr>
          <w:vertAlign w:val="superscript"/>
        </w:rPr>
        <w:t>–2</w:t>
      </w:r>
      <w:r w:rsidRPr="00EE2BB6">
        <w:t> anno</w:t>
      </w:r>
      <w:r w:rsidRPr="00EE2BB6">
        <w:rPr>
          <w:vertAlign w:val="superscript"/>
        </w:rPr>
        <w:t>-1</w:t>
      </w:r>
      <w:r w:rsidRPr="00EE2BB6">
        <w:t xml:space="preserve">, è quella situata a </w:t>
      </w:r>
      <w:r w:rsidR="00EE2BB6" w:rsidRPr="00EE2BB6">
        <w:t>nord ovest</w:t>
      </w:r>
      <w:r w:rsidRPr="00EE2BB6">
        <w:t xml:space="preserve"> dell’impianto, nelle immediate vicinanze dello stesso.</w:t>
      </w:r>
    </w:p>
    <w:p w:rsidR="00717028" w:rsidRPr="007505CE" w:rsidRDefault="00717028" w:rsidP="00717028"/>
    <w:p w:rsidR="00717028" w:rsidRPr="007505CE" w:rsidRDefault="00717028" w:rsidP="00717028">
      <w:r w:rsidRPr="007505CE">
        <w:t xml:space="preserve">Nella tabella successiva si riporta la quantità massima di </w:t>
      </w:r>
      <w:proofErr w:type="spellStart"/>
      <w:r w:rsidRPr="007505CE">
        <w:t>Cadmio</w:t>
      </w:r>
      <w:r w:rsidR="007505CE" w:rsidRPr="007505CE">
        <w:t>+</w:t>
      </w:r>
      <w:r w:rsidRPr="007505CE">
        <w:t>Tallio</w:t>
      </w:r>
      <w:proofErr w:type="spellEnd"/>
      <w:r w:rsidRPr="007505CE">
        <w:t xml:space="preserve"> accumulata nel terreno al variare dello spessore e della densità del substrato interessato.</w:t>
      </w:r>
    </w:p>
    <w:p w:rsidR="00717028" w:rsidRPr="007505CE" w:rsidRDefault="00717028" w:rsidP="00717028"/>
    <w:p w:rsidR="00717028" w:rsidRPr="007505CE" w:rsidRDefault="00717028" w:rsidP="00717028">
      <w:pPr>
        <w:pStyle w:val="TitoloTabellaSTEAM"/>
      </w:pPr>
      <w:r w:rsidRPr="007505CE">
        <w:lastRenderedPageBreak/>
        <w:t xml:space="preserve">Tabella </w:t>
      </w:r>
      <w:proofErr w:type="gramStart"/>
      <w:r w:rsidR="0089155B" w:rsidRPr="007505CE">
        <w:t>4</w:t>
      </w:r>
      <w:r w:rsidRPr="007505CE">
        <w:t>.</w:t>
      </w:r>
      <w:r w:rsidR="0089155B" w:rsidRPr="007505CE">
        <w:t>1</w:t>
      </w:r>
      <w:r w:rsidRPr="007505CE">
        <w:t>.2b</w:t>
      </w:r>
      <w:proofErr w:type="gramEnd"/>
      <w:r w:rsidRPr="007505CE">
        <w:tab/>
        <w:t xml:space="preserve">Cadmio + Tallio: Quantità Accumulata in </w:t>
      </w:r>
      <w:proofErr w:type="gramStart"/>
      <w:r w:rsidR="0089155B" w:rsidRPr="007505CE">
        <w:t>25</w:t>
      </w:r>
      <w:proofErr w:type="gramEnd"/>
      <w:r w:rsidRPr="007505CE">
        <w:t xml:space="preserve"> Anni di Esercizio nel Suolo per Diversi Valori di Altezza e di Densità dello Strato Superficiale di Terreno</w:t>
      </w:r>
    </w:p>
    <w:tbl>
      <w:tblPr>
        <w:tblW w:w="9781" w:type="dxa"/>
        <w:tblInd w:w="-15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20"/>
      </w:tblPr>
      <w:tblGrid>
        <w:gridCol w:w="1417"/>
        <w:gridCol w:w="1135"/>
        <w:gridCol w:w="1276"/>
        <w:gridCol w:w="1488"/>
        <w:gridCol w:w="1488"/>
        <w:gridCol w:w="1488"/>
        <w:gridCol w:w="1489"/>
      </w:tblGrid>
      <w:tr w:rsidR="00717028" w:rsidRPr="00AD0821" w:rsidTr="00221B98">
        <w:trPr>
          <w:cantSplit/>
          <w:trHeight w:val="20"/>
        </w:trPr>
        <w:tc>
          <w:tcPr>
            <w:tcW w:w="1417" w:type="dxa"/>
            <w:tcBorders>
              <w:top w:val="single" w:sz="12" w:space="0" w:color="auto"/>
              <w:left w:val="single" w:sz="12" w:space="0" w:color="auto"/>
              <w:bottom w:val="single" w:sz="12" w:space="0" w:color="auto"/>
            </w:tcBorders>
            <w:shd w:val="clear" w:color="auto" w:fill="auto"/>
            <w:noWrap/>
            <w:vAlign w:val="center"/>
          </w:tcPr>
          <w:p w:rsidR="00717028" w:rsidRPr="007505CE" w:rsidRDefault="00717028" w:rsidP="00717028">
            <w:pPr>
              <w:spacing w:line="240" w:lineRule="auto"/>
              <w:jc w:val="left"/>
              <w:rPr>
                <w:rFonts w:cs="Arial"/>
                <w:b/>
                <w:color w:val="000000"/>
                <w:sz w:val="18"/>
                <w:szCs w:val="18"/>
                <w:lang w:eastAsia="it-IT"/>
              </w:rPr>
            </w:pPr>
            <w:r w:rsidRPr="007505CE">
              <w:rPr>
                <w:rFonts w:cs="Arial"/>
                <w:b/>
                <w:color w:val="000000"/>
                <w:sz w:val="18"/>
                <w:szCs w:val="18"/>
                <w:lang w:eastAsia="it-IT"/>
              </w:rPr>
              <w:t>Deposizione annuale massima</w:t>
            </w:r>
          </w:p>
          <w:p w:rsidR="00717028" w:rsidRPr="007505CE" w:rsidRDefault="00717028" w:rsidP="00717028">
            <w:pPr>
              <w:jc w:val="left"/>
              <w:rPr>
                <w:rFonts w:cs="Arial"/>
                <w:b/>
                <w:color w:val="000000"/>
                <w:sz w:val="18"/>
                <w:szCs w:val="18"/>
                <w:lang w:eastAsia="it-IT"/>
              </w:rPr>
            </w:pPr>
            <w:proofErr w:type="gramStart"/>
            <w:r w:rsidRPr="007505CE">
              <w:rPr>
                <w:rFonts w:cs="Arial"/>
                <w:b/>
                <w:color w:val="000000"/>
                <w:sz w:val="18"/>
                <w:szCs w:val="18"/>
                <w:lang w:eastAsia="it-IT"/>
              </w:rPr>
              <w:t>[g</w:t>
            </w:r>
            <w:proofErr w:type="gramEnd"/>
            <w:r w:rsidRPr="007505CE">
              <w:rPr>
                <w:rFonts w:cs="Arial"/>
                <w:b/>
                <w:color w:val="000000"/>
                <w:sz w:val="18"/>
                <w:szCs w:val="18"/>
                <w:lang w:eastAsia="it-IT"/>
              </w:rPr>
              <w:t>/(m</w:t>
            </w:r>
            <w:r w:rsidRPr="007505CE">
              <w:rPr>
                <w:rFonts w:cs="Arial"/>
                <w:b/>
                <w:color w:val="000000"/>
                <w:sz w:val="18"/>
                <w:szCs w:val="18"/>
                <w:vertAlign w:val="superscript"/>
                <w:lang w:eastAsia="it-IT"/>
              </w:rPr>
              <w:t>2</w:t>
            </w:r>
            <w:r w:rsidRPr="007505CE">
              <w:rPr>
                <w:rFonts w:cs="Arial"/>
                <w:b/>
                <w:color w:val="000000"/>
                <w:sz w:val="18"/>
                <w:szCs w:val="18"/>
                <w:lang w:eastAsia="it-IT"/>
              </w:rPr>
              <w:t>*anno)]</w:t>
            </w:r>
          </w:p>
        </w:tc>
        <w:tc>
          <w:tcPr>
            <w:tcW w:w="1135" w:type="dxa"/>
            <w:tcBorders>
              <w:top w:val="single" w:sz="12" w:space="0" w:color="auto"/>
              <w:bottom w:val="single" w:sz="12" w:space="0" w:color="auto"/>
            </w:tcBorders>
            <w:shd w:val="clear" w:color="auto" w:fill="auto"/>
            <w:noWrap/>
            <w:vAlign w:val="center"/>
          </w:tcPr>
          <w:p w:rsidR="00717028" w:rsidRPr="007505CE" w:rsidRDefault="00717028" w:rsidP="00717028">
            <w:pPr>
              <w:spacing w:line="240" w:lineRule="auto"/>
              <w:jc w:val="center"/>
              <w:rPr>
                <w:rFonts w:cs="Arial"/>
                <w:b/>
                <w:color w:val="000000"/>
                <w:sz w:val="18"/>
                <w:szCs w:val="18"/>
                <w:lang w:eastAsia="it-IT"/>
              </w:rPr>
            </w:pPr>
            <w:r w:rsidRPr="007505CE">
              <w:rPr>
                <w:rFonts w:cs="Arial"/>
                <w:b/>
                <w:color w:val="000000"/>
                <w:sz w:val="18"/>
                <w:szCs w:val="18"/>
                <w:lang w:eastAsia="it-IT"/>
              </w:rPr>
              <w:t>Periodo di accumulo</w:t>
            </w:r>
          </w:p>
          <w:p w:rsidR="00717028" w:rsidRPr="007505CE" w:rsidRDefault="00717028" w:rsidP="00717028">
            <w:pPr>
              <w:jc w:val="center"/>
              <w:rPr>
                <w:rFonts w:cs="Arial"/>
                <w:b/>
                <w:color w:val="000000"/>
                <w:sz w:val="18"/>
                <w:szCs w:val="18"/>
                <w:lang w:eastAsia="it-IT"/>
              </w:rPr>
            </w:pPr>
            <w:proofErr w:type="gramStart"/>
            <w:r w:rsidRPr="007505CE">
              <w:rPr>
                <w:rFonts w:cs="Arial"/>
                <w:b/>
                <w:color w:val="000000"/>
                <w:sz w:val="18"/>
                <w:szCs w:val="18"/>
                <w:lang w:eastAsia="it-IT"/>
              </w:rPr>
              <w:t>[anni</w:t>
            </w:r>
            <w:proofErr w:type="gramEnd"/>
            <w:r w:rsidRPr="007505CE">
              <w:rPr>
                <w:rFonts w:cs="Arial"/>
                <w:b/>
                <w:color w:val="000000"/>
                <w:sz w:val="18"/>
                <w:szCs w:val="18"/>
                <w:lang w:eastAsia="it-IT"/>
              </w:rPr>
              <w:t>]</w:t>
            </w:r>
          </w:p>
        </w:tc>
        <w:tc>
          <w:tcPr>
            <w:tcW w:w="1276" w:type="dxa"/>
            <w:tcBorders>
              <w:top w:val="single" w:sz="12" w:space="0" w:color="auto"/>
              <w:bottom w:val="single" w:sz="12" w:space="0" w:color="auto"/>
            </w:tcBorders>
            <w:shd w:val="clear" w:color="auto" w:fill="auto"/>
            <w:noWrap/>
            <w:vAlign w:val="center"/>
          </w:tcPr>
          <w:p w:rsidR="00717028" w:rsidRPr="007505CE" w:rsidRDefault="00717028" w:rsidP="00717028">
            <w:pPr>
              <w:spacing w:line="240" w:lineRule="auto"/>
              <w:jc w:val="center"/>
              <w:rPr>
                <w:rFonts w:cs="Arial"/>
                <w:b/>
                <w:color w:val="000000"/>
                <w:sz w:val="18"/>
                <w:szCs w:val="18"/>
                <w:lang w:eastAsia="it-IT"/>
              </w:rPr>
            </w:pPr>
            <w:proofErr w:type="spellStart"/>
            <w:proofErr w:type="gramStart"/>
            <w:r w:rsidRPr="007505CE">
              <w:rPr>
                <w:rFonts w:cs="Arial"/>
                <w:b/>
                <w:color w:val="000000"/>
                <w:sz w:val="18"/>
                <w:szCs w:val="18"/>
                <w:lang w:eastAsia="it-IT"/>
              </w:rPr>
              <w:t>Q.tà</w:t>
            </w:r>
            <w:proofErr w:type="spellEnd"/>
            <w:proofErr w:type="gramEnd"/>
            <w:r w:rsidRPr="007505CE">
              <w:rPr>
                <w:rFonts w:cs="Arial"/>
                <w:b/>
                <w:color w:val="000000"/>
                <w:sz w:val="18"/>
                <w:szCs w:val="18"/>
                <w:lang w:eastAsia="it-IT"/>
              </w:rPr>
              <w:t xml:space="preserve"> accumulata massima</w:t>
            </w:r>
          </w:p>
          <w:p w:rsidR="00717028" w:rsidRPr="007505CE" w:rsidRDefault="00717028" w:rsidP="00717028">
            <w:pPr>
              <w:jc w:val="center"/>
              <w:rPr>
                <w:rFonts w:cs="Arial"/>
                <w:b/>
                <w:color w:val="000000"/>
                <w:sz w:val="18"/>
                <w:szCs w:val="18"/>
                <w:lang w:eastAsia="it-IT"/>
              </w:rPr>
            </w:pPr>
            <w:proofErr w:type="gramStart"/>
            <w:r w:rsidRPr="007505CE">
              <w:rPr>
                <w:rFonts w:cs="Arial"/>
                <w:b/>
                <w:color w:val="000000"/>
                <w:sz w:val="18"/>
                <w:szCs w:val="18"/>
                <w:lang w:eastAsia="it-IT"/>
              </w:rPr>
              <w:t>[mg</w:t>
            </w:r>
            <w:proofErr w:type="gramEnd"/>
            <w:r w:rsidRPr="007505CE">
              <w:rPr>
                <w:rFonts w:cs="Arial"/>
                <w:b/>
                <w:color w:val="000000"/>
                <w:sz w:val="18"/>
                <w:szCs w:val="18"/>
                <w:lang w:eastAsia="it-IT"/>
              </w:rPr>
              <w:t>/m</w:t>
            </w:r>
            <w:r w:rsidRPr="007505CE">
              <w:rPr>
                <w:rFonts w:cs="Arial"/>
                <w:b/>
                <w:color w:val="000000"/>
                <w:sz w:val="18"/>
                <w:szCs w:val="18"/>
                <w:vertAlign w:val="superscript"/>
                <w:lang w:eastAsia="it-IT"/>
              </w:rPr>
              <w:t>2</w:t>
            </w:r>
            <w:r w:rsidRPr="007505CE">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717028" w:rsidRPr="007505CE" w:rsidRDefault="00717028" w:rsidP="00717028">
            <w:pPr>
              <w:spacing w:line="240" w:lineRule="auto"/>
              <w:jc w:val="center"/>
              <w:rPr>
                <w:rFonts w:cs="Arial"/>
                <w:b/>
                <w:color w:val="000000"/>
                <w:sz w:val="18"/>
                <w:szCs w:val="18"/>
                <w:lang w:eastAsia="it-IT"/>
              </w:rPr>
            </w:pPr>
            <w:r w:rsidRPr="007505CE">
              <w:rPr>
                <w:rFonts w:cs="Arial"/>
                <w:b/>
                <w:color w:val="000000"/>
                <w:sz w:val="18"/>
                <w:szCs w:val="18"/>
                <w:lang w:eastAsia="it-IT"/>
              </w:rPr>
              <w:t>Altezza dello strato superficiale di terreno</w:t>
            </w:r>
          </w:p>
          <w:p w:rsidR="00717028" w:rsidRPr="007505CE" w:rsidRDefault="00717028" w:rsidP="00717028">
            <w:pPr>
              <w:jc w:val="center"/>
              <w:rPr>
                <w:rFonts w:cs="Arial"/>
                <w:b/>
                <w:color w:val="000000"/>
                <w:sz w:val="18"/>
                <w:szCs w:val="18"/>
                <w:lang w:eastAsia="it-IT"/>
              </w:rPr>
            </w:pPr>
            <w:proofErr w:type="gramStart"/>
            <w:r w:rsidRPr="007505CE">
              <w:rPr>
                <w:rFonts w:cs="Arial"/>
                <w:b/>
                <w:color w:val="000000"/>
                <w:sz w:val="18"/>
                <w:szCs w:val="18"/>
                <w:lang w:eastAsia="it-IT"/>
              </w:rPr>
              <w:t>[m</w:t>
            </w:r>
            <w:proofErr w:type="gramEnd"/>
            <w:r w:rsidRPr="007505CE">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noWrap/>
            <w:vAlign w:val="center"/>
          </w:tcPr>
          <w:p w:rsidR="00717028" w:rsidRPr="007505CE" w:rsidRDefault="00717028" w:rsidP="00717028">
            <w:pPr>
              <w:spacing w:line="240" w:lineRule="auto"/>
              <w:jc w:val="center"/>
              <w:rPr>
                <w:rFonts w:cs="Arial"/>
                <w:b/>
                <w:color w:val="000000"/>
                <w:sz w:val="18"/>
                <w:szCs w:val="18"/>
                <w:lang w:eastAsia="it-IT"/>
              </w:rPr>
            </w:pPr>
            <w:r w:rsidRPr="007505CE">
              <w:rPr>
                <w:rFonts w:cs="Arial"/>
                <w:b/>
                <w:color w:val="000000"/>
                <w:sz w:val="18"/>
                <w:szCs w:val="18"/>
                <w:lang w:eastAsia="it-IT"/>
              </w:rPr>
              <w:t>Densità dello strato superficiale di terreno</w:t>
            </w:r>
          </w:p>
          <w:p w:rsidR="00717028" w:rsidRPr="007505CE" w:rsidRDefault="00717028" w:rsidP="00717028">
            <w:pPr>
              <w:jc w:val="center"/>
              <w:rPr>
                <w:rFonts w:cs="Arial"/>
                <w:b/>
                <w:color w:val="000000"/>
                <w:sz w:val="18"/>
                <w:szCs w:val="18"/>
                <w:lang w:eastAsia="it-IT"/>
              </w:rPr>
            </w:pPr>
            <w:proofErr w:type="gramStart"/>
            <w:r w:rsidRPr="007505CE">
              <w:rPr>
                <w:rFonts w:cs="Arial"/>
                <w:b/>
                <w:color w:val="000000"/>
                <w:sz w:val="18"/>
                <w:szCs w:val="18"/>
                <w:lang w:eastAsia="it-IT"/>
              </w:rPr>
              <w:t>[kg</w:t>
            </w:r>
            <w:proofErr w:type="gramEnd"/>
            <w:r w:rsidRPr="007505CE">
              <w:rPr>
                <w:rFonts w:cs="Arial"/>
                <w:b/>
                <w:color w:val="000000"/>
                <w:sz w:val="18"/>
                <w:szCs w:val="18"/>
                <w:lang w:eastAsia="it-IT"/>
              </w:rPr>
              <w:t>/m</w:t>
            </w:r>
            <w:r w:rsidRPr="007505CE">
              <w:rPr>
                <w:rFonts w:cs="Arial"/>
                <w:b/>
                <w:color w:val="000000"/>
                <w:sz w:val="18"/>
                <w:szCs w:val="18"/>
                <w:vertAlign w:val="superscript"/>
                <w:lang w:eastAsia="it-IT"/>
              </w:rPr>
              <w:t>3</w:t>
            </w:r>
            <w:r w:rsidRPr="007505CE">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717028" w:rsidRPr="007505CE" w:rsidRDefault="00717028" w:rsidP="00717028">
            <w:pPr>
              <w:spacing w:line="240" w:lineRule="auto"/>
              <w:jc w:val="center"/>
              <w:rPr>
                <w:rFonts w:cs="Arial"/>
                <w:b/>
                <w:color w:val="000000"/>
                <w:sz w:val="18"/>
                <w:szCs w:val="18"/>
                <w:lang w:eastAsia="it-IT"/>
              </w:rPr>
            </w:pPr>
            <w:r w:rsidRPr="007505CE">
              <w:rPr>
                <w:rFonts w:cs="Arial"/>
                <w:b/>
                <w:color w:val="000000"/>
                <w:sz w:val="18"/>
                <w:szCs w:val="18"/>
                <w:lang w:eastAsia="it-IT"/>
              </w:rPr>
              <w:t>Accumulo nel terreno</w:t>
            </w:r>
          </w:p>
          <w:p w:rsidR="00717028" w:rsidRPr="007505CE" w:rsidRDefault="00717028" w:rsidP="00717028">
            <w:pPr>
              <w:jc w:val="center"/>
              <w:rPr>
                <w:rFonts w:cs="Arial"/>
                <w:b/>
                <w:color w:val="000000"/>
                <w:sz w:val="18"/>
                <w:szCs w:val="18"/>
                <w:lang w:eastAsia="it-IT"/>
              </w:rPr>
            </w:pPr>
            <w:proofErr w:type="gramStart"/>
            <w:r w:rsidRPr="007505CE">
              <w:rPr>
                <w:rFonts w:cs="Arial"/>
                <w:b/>
                <w:color w:val="000000"/>
                <w:sz w:val="18"/>
                <w:szCs w:val="18"/>
                <w:lang w:eastAsia="it-IT"/>
              </w:rPr>
              <w:t>[mg</w:t>
            </w:r>
            <w:proofErr w:type="gramEnd"/>
            <w:r w:rsidRPr="007505CE">
              <w:rPr>
                <w:rFonts w:cs="Arial"/>
                <w:b/>
                <w:color w:val="000000"/>
                <w:sz w:val="18"/>
                <w:szCs w:val="18"/>
                <w:lang w:eastAsia="it-IT"/>
              </w:rPr>
              <w:t> </w:t>
            </w:r>
            <w:proofErr w:type="spellStart"/>
            <w:r w:rsidRPr="007505CE">
              <w:rPr>
                <w:rFonts w:cs="Arial"/>
                <w:b/>
                <w:color w:val="000000"/>
                <w:sz w:val="18"/>
                <w:szCs w:val="18"/>
                <w:lang w:eastAsia="it-IT"/>
              </w:rPr>
              <w:t>Cd+Tl</w:t>
            </w:r>
            <w:proofErr w:type="spellEnd"/>
            <w:r w:rsidRPr="007505CE">
              <w:rPr>
                <w:rFonts w:cs="Arial"/>
                <w:b/>
                <w:color w:val="000000"/>
                <w:sz w:val="18"/>
                <w:szCs w:val="18"/>
                <w:lang w:eastAsia="it-IT"/>
              </w:rPr>
              <w:t>/kg terreno]</w:t>
            </w:r>
          </w:p>
        </w:tc>
        <w:tc>
          <w:tcPr>
            <w:tcW w:w="1489" w:type="dxa"/>
            <w:tcBorders>
              <w:top w:val="single" w:sz="12" w:space="0" w:color="auto"/>
              <w:bottom w:val="single" w:sz="12" w:space="0" w:color="auto"/>
              <w:right w:val="single" w:sz="12" w:space="0" w:color="auto"/>
            </w:tcBorders>
            <w:shd w:val="clear" w:color="auto" w:fill="auto"/>
            <w:noWrap/>
            <w:vAlign w:val="center"/>
          </w:tcPr>
          <w:p w:rsidR="00717028" w:rsidRPr="007505CE" w:rsidRDefault="00717028" w:rsidP="00717028">
            <w:pPr>
              <w:spacing w:line="240" w:lineRule="auto"/>
              <w:jc w:val="center"/>
              <w:rPr>
                <w:rFonts w:cs="Arial"/>
                <w:b/>
                <w:color w:val="000000"/>
                <w:sz w:val="18"/>
                <w:szCs w:val="18"/>
                <w:lang w:eastAsia="it-IT"/>
              </w:rPr>
            </w:pPr>
            <w:r w:rsidRPr="007505CE">
              <w:rPr>
                <w:rFonts w:cs="Arial"/>
                <w:b/>
                <w:color w:val="000000"/>
                <w:sz w:val="18"/>
                <w:szCs w:val="18"/>
                <w:lang w:eastAsia="it-IT"/>
              </w:rPr>
              <w:t>Limite D. Lgs 152/06</w:t>
            </w:r>
          </w:p>
          <w:p w:rsidR="00717028" w:rsidRPr="007505CE" w:rsidRDefault="00717028" w:rsidP="00717028">
            <w:pPr>
              <w:jc w:val="center"/>
              <w:rPr>
                <w:rFonts w:cs="Arial"/>
                <w:b/>
                <w:color w:val="000000"/>
                <w:sz w:val="18"/>
                <w:szCs w:val="18"/>
                <w:lang w:eastAsia="it-IT"/>
              </w:rPr>
            </w:pPr>
            <w:proofErr w:type="gramStart"/>
            <w:r w:rsidRPr="007505CE">
              <w:rPr>
                <w:rFonts w:cs="Arial"/>
                <w:b/>
                <w:color w:val="000000"/>
                <w:sz w:val="18"/>
                <w:szCs w:val="18"/>
                <w:lang w:eastAsia="it-IT"/>
              </w:rPr>
              <w:t>[mg</w:t>
            </w:r>
            <w:proofErr w:type="gramEnd"/>
            <w:r w:rsidRPr="007505CE">
              <w:rPr>
                <w:rFonts w:cs="Arial"/>
                <w:b/>
                <w:color w:val="000000"/>
                <w:sz w:val="18"/>
                <w:szCs w:val="18"/>
                <w:lang w:eastAsia="it-IT"/>
              </w:rPr>
              <w:t> </w:t>
            </w:r>
            <w:proofErr w:type="spellStart"/>
            <w:r w:rsidRPr="007505CE">
              <w:rPr>
                <w:rFonts w:cs="Arial"/>
                <w:b/>
                <w:color w:val="000000"/>
                <w:sz w:val="18"/>
                <w:szCs w:val="18"/>
                <w:lang w:eastAsia="it-IT"/>
              </w:rPr>
              <w:t>Tl</w:t>
            </w:r>
            <w:proofErr w:type="spellEnd"/>
            <w:r w:rsidRPr="007505CE">
              <w:rPr>
                <w:rFonts w:cs="Arial"/>
                <w:b/>
                <w:color w:val="000000"/>
                <w:sz w:val="18"/>
                <w:szCs w:val="18"/>
                <w:lang w:eastAsia="it-IT"/>
              </w:rPr>
              <w:t>/kg terreno]</w:t>
            </w:r>
          </w:p>
        </w:tc>
      </w:tr>
      <w:tr w:rsidR="00787BC2" w:rsidRPr="00AD0821" w:rsidTr="00221B98">
        <w:trPr>
          <w:cantSplit/>
          <w:trHeight w:val="20"/>
        </w:trPr>
        <w:tc>
          <w:tcPr>
            <w:tcW w:w="1417" w:type="dxa"/>
            <w:shd w:val="clear" w:color="auto" w:fill="auto"/>
            <w:noWrap/>
            <w:vAlign w:val="center"/>
          </w:tcPr>
          <w:p w:rsidR="00787BC2" w:rsidRPr="007505CE" w:rsidRDefault="00787BC2" w:rsidP="007505CE">
            <w:pPr>
              <w:pStyle w:val="caratteretabellaSTEAM"/>
              <w:jc w:val="left"/>
            </w:pPr>
            <w:r w:rsidRPr="007505CE">
              <w:t>4,</w:t>
            </w:r>
            <w:r w:rsidR="007505CE" w:rsidRPr="007505CE">
              <w:t>36</w:t>
            </w:r>
            <w:r w:rsidRPr="007505CE">
              <w:t>*10</w:t>
            </w:r>
            <w:r w:rsidRPr="007505CE">
              <w:rPr>
                <w:vertAlign w:val="superscript"/>
              </w:rPr>
              <w:t>-6</w:t>
            </w:r>
          </w:p>
        </w:tc>
        <w:tc>
          <w:tcPr>
            <w:tcW w:w="1135" w:type="dxa"/>
            <w:shd w:val="clear" w:color="auto" w:fill="auto"/>
            <w:noWrap/>
            <w:vAlign w:val="center"/>
          </w:tcPr>
          <w:p w:rsidR="00787BC2" w:rsidRPr="007505CE" w:rsidRDefault="00787BC2" w:rsidP="00FD3BB2">
            <w:pPr>
              <w:pStyle w:val="caratteretabellaSTEAM"/>
              <w:jc w:val="center"/>
            </w:pPr>
            <w:r w:rsidRPr="007505CE">
              <w:t>25</w:t>
            </w:r>
          </w:p>
        </w:tc>
        <w:tc>
          <w:tcPr>
            <w:tcW w:w="1276" w:type="dxa"/>
            <w:shd w:val="clear" w:color="auto" w:fill="auto"/>
            <w:noWrap/>
            <w:vAlign w:val="center"/>
          </w:tcPr>
          <w:p w:rsidR="00787BC2" w:rsidRPr="007505CE" w:rsidRDefault="00787BC2" w:rsidP="007505CE">
            <w:pPr>
              <w:pStyle w:val="caratteretabellaSTEAM"/>
              <w:jc w:val="center"/>
            </w:pPr>
            <w:r w:rsidRPr="007505CE">
              <w:t>1,</w:t>
            </w:r>
            <w:r w:rsidR="007505CE" w:rsidRPr="007505CE">
              <w:t>09</w:t>
            </w:r>
            <w:r w:rsidRPr="007505CE">
              <w:t>*10</w:t>
            </w:r>
            <w:r w:rsidRPr="007505CE">
              <w:rPr>
                <w:vertAlign w:val="superscript"/>
              </w:rPr>
              <w:t>-1</w:t>
            </w:r>
          </w:p>
        </w:tc>
        <w:tc>
          <w:tcPr>
            <w:tcW w:w="1488" w:type="dxa"/>
            <w:shd w:val="clear" w:color="auto" w:fill="auto"/>
            <w:vAlign w:val="center"/>
          </w:tcPr>
          <w:p w:rsidR="00787BC2" w:rsidRPr="007505CE" w:rsidRDefault="00787BC2" w:rsidP="00717028">
            <w:pPr>
              <w:jc w:val="center"/>
              <w:rPr>
                <w:rFonts w:cs="Arial"/>
                <w:color w:val="000000"/>
                <w:sz w:val="18"/>
              </w:rPr>
            </w:pPr>
            <w:r w:rsidRPr="007505CE">
              <w:rPr>
                <w:rFonts w:cs="Arial"/>
                <w:color w:val="000000"/>
                <w:sz w:val="18"/>
              </w:rPr>
              <w:t>0,15</w:t>
            </w:r>
          </w:p>
        </w:tc>
        <w:tc>
          <w:tcPr>
            <w:tcW w:w="1488" w:type="dxa"/>
            <w:shd w:val="clear" w:color="auto" w:fill="auto"/>
            <w:noWrap/>
            <w:vAlign w:val="center"/>
          </w:tcPr>
          <w:p w:rsidR="00787BC2" w:rsidRPr="007505CE" w:rsidRDefault="00787BC2" w:rsidP="00717028">
            <w:pPr>
              <w:jc w:val="center"/>
              <w:rPr>
                <w:rFonts w:cs="Arial"/>
                <w:color w:val="000000"/>
                <w:sz w:val="18"/>
              </w:rPr>
            </w:pPr>
            <w:r w:rsidRPr="007505CE">
              <w:rPr>
                <w:rFonts w:cs="Arial"/>
                <w:color w:val="000000"/>
                <w:sz w:val="18"/>
              </w:rPr>
              <w:t>1500</w:t>
            </w:r>
          </w:p>
        </w:tc>
        <w:tc>
          <w:tcPr>
            <w:tcW w:w="1488" w:type="dxa"/>
            <w:shd w:val="clear" w:color="auto" w:fill="auto"/>
            <w:vAlign w:val="center"/>
          </w:tcPr>
          <w:p w:rsidR="00787BC2" w:rsidRPr="007505CE" w:rsidRDefault="007505CE" w:rsidP="007505CE">
            <w:pPr>
              <w:pStyle w:val="caratteretabellaSTEAM"/>
              <w:jc w:val="center"/>
            </w:pPr>
            <w:r w:rsidRPr="007505CE">
              <w:t>4</w:t>
            </w:r>
            <w:r w:rsidR="00787BC2" w:rsidRPr="007505CE">
              <w:t>,</w:t>
            </w:r>
            <w:r w:rsidRPr="007505CE">
              <w:t>84</w:t>
            </w:r>
            <w:r w:rsidR="00787BC2" w:rsidRPr="007505CE">
              <w:t>*10</w:t>
            </w:r>
            <w:r w:rsidR="00787BC2" w:rsidRPr="007505CE">
              <w:rPr>
                <w:vertAlign w:val="superscript"/>
              </w:rPr>
              <w:t>-4</w:t>
            </w:r>
          </w:p>
        </w:tc>
        <w:tc>
          <w:tcPr>
            <w:tcW w:w="1489" w:type="dxa"/>
            <w:shd w:val="clear" w:color="auto" w:fill="auto"/>
            <w:noWrap/>
            <w:vAlign w:val="center"/>
          </w:tcPr>
          <w:p w:rsidR="00787BC2" w:rsidRPr="007505CE" w:rsidRDefault="00787BC2" w:rsidP="00717028">
            <w:pPr>
              <w:pStyle w:val="caratteretabellaSTEAM"/>
              <w:jc w:val="center"/>
            </w:pPr>
            <w:r w:rsidRPr="007505CE">
              <w:t>1,0</w:t>
            </w:r>
          </w:p>
        </w:tc>
      </w:tr>
      <w:tr w:rsidR="007505CE" w:rsidRPr="00AD0821" w:rsidTr="00221B98">
        <w:trPr>
          <w:cantSplit/>
          <w:trHeight w:val="20"/>
        </w:trPr>
        <w:tc>
          <w:tcPr>
            <w:tcW w:w="1417" w:type="dxa"/>
            <w:shd w:val="clear" w:color="auto" w:fill="auto"/>
            <w:noWrap/>
            <w:vAlign w:val="center"/>
          </w:tcPr>
          <w:p w:rsidR="007505CE" w:rsidRPr="007505CE" w:rsidRDefault="007505CE"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7505CE" w:rsidRPr="007505CE" w:rsidRDefault="007505CE" w:rsidP="00FD3BB2">
            <w:pPr>
              <w:pStyle w:val="caratteretabellaSTEAM"/>
              <w:jc w:val="center"/>
            </w:pPr>
            <w:r w:rsidRPr="007505CE">
              <w:t>25</w:t>
            </w:r>
          </w:p>
        </w:tc>
        <w:tc>
          <w:tcPr>
            <w:tcW w:w="1276" w:type="dxa"/>
            <w:shd w:val="clear" w:color="auto" w:fill="auto"/>
            <w:noWrap/>
            <w:vAlign w:val="center"/>
          </w:tcPr>
          <w:p w:rsidR="007505CE" w:rsidRPr="007505CE" w:rsidRDefault="007505CE"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7505CE" w:rsidRPr="007505CE" w:rsidRDefault="007505CE" w:rsidP="00717028">
            <w:pPr>
              <w:jc w:val="center"/>
              <w:rPr>
                <w:rFonts w:cs="Arial"/>
                <w:color w:val="000000"/>
                <w:sz w:val="18"/>
              </w:rPr>
            </w:pPr>
            <w:r w:rsidRPr="007505CE">
              <w:rPr>
                <w:rFonts w:cs="Arial"/>
                <w:color w:val="000000"/>
                <w:sz w:val="18"/>
              </w:rPr>
              <w:t>0,15</w:t>
            </w:r>
          </w:p>
        </w:tc>
        <w:tc>
          <w:tcPr>
            <w:tcW w:w="1488" w:type="dxa"/>
            <w:shd w:val="clear" w:color="auto" w:fill="auto"/>
            <w:noWrap/>
            <w:vAlign w:val="center"/>
          </w:tcPr>
          <w:p w:rsidR="007505CE" w:rsidRPr="007505CE" w:rsidRDefault="007505CE" w:rsidP="00717028">
            <w:pPr>
              <w:jc w:val="center"/>
              <w:rPr>
                <w:rFonts w:cs="Arial"/>
                <w:color w:val="000000"/>
                <w:sz w:val="18"/>
              </w:rPr>
            </w:pPr>
            <w:r w:rsidRPr="007505CE">
              <w:rPr>
                <w:rFonts w:cs="Arial"/>
                <w:color w:val="000000"/>
                <w:sz w:val="18"/>
              </w:rPr>
              <w:t>1750</w:t>
            </w:r>
          </w:p>
        </w:tc>
        <w:tc>
          <w:tcPr>
            <w:tcW w:w="1488" w:type="dxa"/>
            <w:shd w:val="clear" w:color="auto" w:fill="auto"/>
            <w:vAlign w:val="center"/>
          </w:tcPr>
          <w:p w:rsidR="007505CE" w:rsidRPr="007505CE" w:rsidRDefault="007505CE" w:rsidP="007505CE">
            <w:pPr>
              <w:jc w:val="center"/>
              <w:rPr>
                <w:rFonts w:cs="Arial"/>
                <w:color w:val="000000"/>
                <w:sz w:val="18"/>
              </w:rPr>
            </w:pPr>
            <w:r w:rsidRPr="007505CE">
              <w:rPr>
                <w:rFonts w:cs="Arial"/>
                <w:color w:val="000000"/>
                <w:sz w:val="18"/>
              </w:rPr>
              <w:t>4,15*10</w:t>
            </w:r>
            <w:r w:rsidRPr="007505CE">
              <w:rPr>
                <w:rFonts w:cs="Arial"/>
                <w:color w:val="000000"/>
                <w:sz w:val="18"/>
                <w:vertAlign w:val="superscript"/>
              </w:rPr>
              <w:t>-4</w:t>
            </w:r>
          </w:p>
        </w:tc>
        <w:tc>
          <w:tcPr>
            <w:tcW w:w="1489" w:type="dxa"/>
            <w:shd w:val="clear" w:color="auto" w:fill="auto"/>
            <w:noWrap/>
            <w:vAlign w:val="center"/>
          </w:tcPr>
          <w:p w:rsidR="007505CE" w:rsidRPr="007505CE" w:rsidRDefault="007505CE" w:rsidP="00717028">
            <w:pPr>
              <w:pStyle w:val="caratteretabellaSTEAM"/>
              <w:jc w:val="center"/>
            </w:pPr>
            <w:r w:rsidRPr="007505CE">
              <w:t>1,0</w:t>
            </w:r>
          </w:p>
        </w:tc>
      </w:tr>
      <w:tr w:rsidR="007505CE" w:rsidRPr="00AD0821" w:rsidTr="00221B98">
        <w:trPr>
          <w:cantSplit/>
          <w:trHeight w:val="20"/>
        </w:trPr>
        <w:tc>
          <w:tcPr>
            <w:tcW w:w="1417" w:type="dxa"/>
            <w:shd w:val="clear" w:color="auto" w:fill="auto"/>
            <w:noWrap/>
            <w:vAlign w:val="center"/>
          </w:tcPr>
          <w:p w:rsidR="007505CE" w:rsidRPr="007505CE" w:rsidRDefault="007505CE"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7505CE" w:rsidRPr="007505CE" w:rsidRDefault="007505CE" w:rsidP="00FD3BB2">
            <w:pPr>
              <w:pStyle w:val="caratteretabellaSTEAM"/>
              <w:jc w:val="center"/>
            </w:pPr>
            <w:r w:rsidRPr="007505CE">
              <w:t>25</w:t>
            </w:r>
          </w:p>
        </w:tc>
        <w:tc>
          <w:tcPr>
            <w:tcW w:w="1276" w:type="dxa"/>
            <w:shd w:val="clear" w:color="auto" w:fill="auto"/>
            <w:noWrap/>
            <w:vAlign w:val="center"/>
          </w:tcPr>
          <w:p w:rsidR="007505CE" w:rsidRPr="007505CE" w:rsidRDefault="007505CE"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7505CE" w:rsidRPr="007505CE" w:rsidRDefault="007505CE" w:rsidP="00717028">
            <w:pPr>
              <w:jc w:val="center"/>
              <w:rPr>
                <w:rFonts w:cs="Arial"/>
                <w:color w:val="000000"/>
                <w:sz w:val="18"/>
              </w:rPr>
            </w:pPr>
            <w:r w:rsidRPr="007505CE">
              <w:rPr>
                <w:rFonts w:cs="Arial"/>
                <w:color w:val="000000"/>
                <w:sz w:val="18"/>
              </w:rPr>
              <w:t>0,15</w:t>
            </w:r>
          </w:p>
        </w:tc>
        <w:tc>
          <w:tcPr>
            <w:tcW w:w="1488" w:type="dxa"/>
            <w:shd w:val="clear" w:color="auto" w:fill="auto"/>
            <w:noWrap/>
            <w:vAlign w:val="center"/>
          </w:tcPr>
          <w:p w:rsidR="007505CE" w:rsidRPr="007505CE" w:rsidRDefault="007505CE" w:rsidP="00717028">
            <w:pPr>
              <w:jc w:val="center"/>
              <w:rPr>
                <w:rFonts w:cs="Arial"/>
                <w:color w:val="000000"/>
                <w:sz w:val="18"/>
              </w:rPr>
            </w:pPr>
            <w:r w:rsidRPr="007505CE">
              <w:rPr>
                <w:rFonts w:cs="Arial"/>
                <w:color w:val="000000"/>
                <w:sz w:val="18"/>
              </w:rPr>
              <w:t>2000</w:t>
            </w:r>
          </w:p>
        </w:tc>
        <w:tc>
          <w:tcPr>
            <w:tcW w:w="1488" w:type="dxa"/>
            <w:shd w:val="clear" w:color="auto" w:fill="auto"/>
            <w:vAlign w:val="center"/>
          </w:tcPr>
          <w:p w:rsidR="007505CE" w:rsidRPr="007505CE" w:rsidRDefault="007505CE" w:rsidP="007505CE">
            <w:pPr>
              <w:pStyle w:val="caratteretabellaSTEAM"/>
              <w:jc w:val="center"/>
            </w:pPr>
            <w:r w:rsidRPr="007505CE">
              <w:t>3,63*10</w:t>
            </w:r>
            <w:r w:rsidRPr="007505CE">
              <w:rPr>
                <w:vertAlign w:val="superscript"/>
              </w:rPr>
              <w:t>-4</w:t>
            </w:r>
          </w:p>
        </w:tc>
        <w:tc>
          <w:tcPr>
            <w:tcW w:w="1489" w:type="dxa"/>
            <w:shd w:val="clear" w:color="auto" w:fill="auto"/>
            <w:noWrap/>
            <w:vAlign w:val="center"/>
          </w:tcPr>
          <w:p w:rsidR="007505CE" w:rsidRPr="007505CE" w:rsidRDefault="007505CE" w:rsidP="00717028">
            <w:pPr>
              <w:pStyle w:val="caratteretabellaSTEAM"/>
              <w:jc w:val="center"/>
            </w:pPr>
            <w:r w:rsidRPr="007505CE">
              <w:t>1,0</w:t>
            </w:r>
          </w:p>
        </w:tc>
      </w:tr>
      <w:tr w:rsidR="007505CE" w:rsidRPr="00AD0821" w:rsidTr="00221B98">
        <w:trPr>
          <w:cantSplit/>
          <w:trHeight w:val="20"/>
        </w:trPr>
        <w:tc>
          <w:tcPr>
            <w:tcW w:w="1417" w:type="dxa"/>
            <w:shd w:val="clear" w:color="auto" w:fill="auto"/>
            <w:noWrap/>
            <w:vAlign w:val="center"/>
          </w:tcPr>
          <w:p w:rsidR="007505CE" w:rsidRPr="007505CE" w:rsidRDefault="007505CE"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7505CE" w:rsidRPr="007505CE" w:rsidRDefault="007505CE" w:rsidP="00FD3BB2">
            <w:pPr>
              <w:pStyle w:val="caratteretabellaSTEAM"/>
              <w:jc w:val="center"/>
            </w:pPr>
            <w:r w:rsidRPr="007505CE">
              <w:t>25</w:t>
            </w:r>
          </w:p>
        </w:tc>
        <w:tc>
          <w:tcPr>
            <w:tcW w:w="1276" w:type="dxa"/>
            <w:shd w:val="clear" w:color="auto" w:fill="auto"/>
            <w:noWrap/>
            <w:vAlign w:val="center"/>
          </w:tcPr>
          <w:p w:rsidR="007505CE" w:rsidRPr="007505CE" w:rsidRDefault="007505CE"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7505CE" w:rsidRPr="007505CE" w:rsidRDefault="007505CE" w:rsidP="00717028">
            <w:pPr>
              <w:jc w:val="center"/>
              <w:rPr>
                <w:rFonts w:cs="Arial"/>
                <w:color w:val="000000"/>
                <w:sz w:val="18"/>
              </w:rPr>
            </w:pPr>
            <w:r w:rsidRPr="007505CE">
              <w:rPr>
                <w:rFonts w:cs="Arial"/>
                <w:color w:val="000000"/>
                <w:sz w:val="18"/>
              </w:rPr>
              <w:t>0,30</w:t>
            </w:r>
          </w:p>
        </w:tc>
        <w:tc>
          <w:tcPr>
            <w:tcW w:w="1488" w:type="dxa"/>
            <w:shd w:val="clear" w:color="auto" w:fill="auto"/>
            <w:noWrap/>
            <w:vAlign w:val="center"/>
          </w:tcPr>
          <w:p w:rsidR="007505CE" w:rsidRPr="007505CE" w:rsidRDefault="007505CE" w:rsidP="00717028">
            <w:pPr>
              <w:jc w:val="center"/>
              <w:rPr>
                <w:rFonts w:cs="Arial"/>
                <w:color w:val="000000"/>
                <w:sz w:val="18"/>
              </w:rPr>
            </w:pPr>
            <w:r w:rsidRPr="007505CE">
              <w:rPr>
                <w:rFonts w:cs="Arial"/>
                <w:color w:val="000000"/>
                <w:sz w:val="18"/>
              </w:rPr>
              <w:t>1500</w:t>
            </w:r>
          </w:p>
        </w:tc>
        <w:tc>
          <w:tcPr>
            <w:tcW w:w="1488" w:type="dxa"/>
            <w:shd w:val="clear" w:color="auto" w:fill="auto"/>
            <w:vAlign w:val="center"/>
          </w:tcPr>
          <w:p w:rsidR="007505CE" w:rsidRPr="007505CE" w:rsidRDefault="007505CE" w:rsidP="007505CE">
            <w:pPr>
              <w:jc w:val="center"/>
              <w:rPr>
                <w:rFonts w:cs="Arial"/>
                <w:color w:val="000000"/>
                <w:sz w:val="18"/>
              </w:rPr>
            </w:pPr>
            <w:r w:rsidRPr="007505CE">
              <w:rPr>
                <w:rFonts w:cs="Arial"/>
                <w:color w:val="000000"/>
                <w:sz w:val="18"/>
              </w:rPr>
              <w:t>2,42*10</w:t>
            </w:r>
            <w:r w:rsidRPr="007505CE">
              <w:rPr>
                <w:rFonts w:cs="Arial"/>
                <w:color w:val="000000"/>
                <w:sz w:val="18"/>
                <w:vertAlign w:val="superscript"/>
              </w:rPr>
              <w:t>-4</w:t>
            </w:r>
          </w:p>
        </w:tc>
        <w:tc>
          <w:tcPr>
            <w:tcW w:w="1489" w:type="dxa"/>
            <w:shd w:val="clear" w:color="auto" w:fill="auto"/>
            <w:noWrap/>
            <w:vAlign w:val="center"/>
          </w:tcPr>
          <w:p w:rsidR="007505CE" w:rsidRPr="007505CE" w:rsidRDefault="007505CE" w:rsidP="00717028">
            <w:pPr>
              <w:pStyle w:val="caratteretabellaSTEAM"/>
              <w:jc w:val="center"/>
            </w:pPr>
            <w:r w:rsidRPr="007505CE">
              <w:t>1,0</w:t>
            </w:r>
          </w:p>
        </w:tc>
      </w:tr>
      <w:tr w:rsidR="007505CE" w:rsidRPr="00AD0821" w:rsidTr="00221B98">
        <w:trPr>
          <w:cantSplit/>
          <w:trHeight w:val="20"/>
        </w:trPr>
        <w:tc>
          <w:tcPr>
            <w:tcW w:w="1417" w:type="dxa"/>
            <w:shd w:val="clear" w:color="auto" w:fill="auto"/>
            <w:noWrap/>
            <w:vAlign w:val="center"/>
          </w:tcPr>
          <w:p w:rsidR="007505CE" w:rsidRPr="007505CE" w:rsidRDefault="007505CE"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7505CE" w:rsidRPr="007505CE" w:rsidRDefault="007505CE" w:rsidP="00FD3BB2">
            <w:pPr>
              <w:pStyle w:val="caratteretabellaSTEAM"/>
              <w:jc w:val="center"/>
            </w:pPr>
            <w:r w:rsidRPr="007505CE">
              <w:t>25</w:t>
            </w:r>
          </w:p>
        </w:tc>
        <w:tc>
          <w:tcPr>
            <w:tcW w:w="1276" w:type="dxa"/>
            <w:shd w:val="clear" w:color="auto" w:fill="auto"/>
            <w:noWrap/>
            <w:vAlign w:val="center"/>
          </w:tcPr>
          <w:p w:rsidR="007505CE" w:rsidRPr="007505CE" w:rsidRDefault="007505CE"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7505CE" w:rsidRPr="007505CE" w:rsidRDefault="007505CE" w:rsidP="00717028">
            <w:pPr>
              <w:jc w:val="center"/>
              <w:rPr>
                <w:rFonts w:cs="Arial"/>
                <w:color w:val="000000"/>
                <w:sz w:val="18"/>
              </w:rPr>
            </w:pPr>
            <w:r w:rsidRPr="007505CE">
              <w:rPr>
                <w:rFonts w:cs="Arial"/>
                <w:color w:val="000000"/>
                <w:sz w:val="18"/>
              </w:rPr>
              <w:t>0,30</w:t>
            </w:r>
          </w:p>
        </w:tc>
        <w:tc>
          <w:tcPr>
            <w:tcW w:w="1488" w:type="dxa"/>
            <w:shd w:val="clear" w:color="auto" w:fill="auto"/>
            <w:noWrap/>
            <w:vAlign w:val="center"/>
          </w:tcPr>
          <w:p w:rsidR="007505CE" w:rsidRPr="007505CE" w:rsidRDefault="007505CE" w:rsidP="00717028">
            <w:pPr>
              <w:jc w:val="center"/>
              <w:rPr>
                <w:rFonts w:cs="Arial"/>
                <w:color w:val="000000"/>
                <w:sz w:val="18"/>
              </w:rPr>
            </w:pPr>
            <w:r w:rsidRPr="007505CE">
              <w:rPr>
                <w:rFonts w:cs="Arial"/>
                <w:color w:val="000000"/>
                <w:sz w:val="18"/>
              </w:rPr>
              <w:t>1750</w:t>
            </w:r>
          </w:p>
        </w:tc>
        <w:tc>
          <w:tcPr>
            <w:tcW w:w="1488" w:type="dxa"/>
            <w:shd w:val="clear" w:color="auto" w:fill="auto"/>
            <w:vAlign w:val="center"/>
          </w:tcPr>
          <w:p w:rsidR="007505CE" w:rsidRPr="007505CE" w:rsidRDefault="007505CE" w:rsidP="007505CE">
            <w:pPr>
              <w:jc w:val="center"/>
              <w:rPr>
                <w:rFonts w:cs="Arial"/>
                <w:color w:val="000000"/>
                <w:sz w:val="18"/>
              </w:rPr>
            </w:pPr>
            <w:r w:rsidRPr="007505CE">
              <w:rPr>
                <w:rFonts w:cs="Arial"/>
                <w:color w:val="000000"/>
                <w:sz w:val="18"/>
              </w:rPr>
              <w:t>2,08*10</w:t>
            </w:r>
            <w:r w:rsidRPr="007505CE">
              <w:rPr>
                <w:rFonts w:cs="Arial"/>
                <w:color w:val="000000"/>
                <w:sz w:val="18"/>
                <w:vertAlign w:val="superscript"/>
              </w:rPr>
              <w:t>-4</w:t>
            </w:r>
          </w:p>
        </w:tc>
        <w:tc>
          <w:tcPr>
            <w:tcW w:w="1489" w:type="dxa"/>
            <w:shd w:val="clear" w:color="auto" w:fill="auto"/>
            <w:noWrap/>
            <w:vAlign w:val="center"/>
          </w:tcPr>
          <w:p w:rsidR="007505CE" w:rsidRPr="007505CE" w:rsidRDefault="007505CE" w:rsidP="00717028">
            <w:pPr>
              <w:pStyle w:val="caratteretabellaSTEAM"/>
              <w:jc w:val="center"/>
            </w:pPr>
            <w:r w:rsidRPr="007505CE">
              <w:t>1,0</w:t>
            </w:r>
          </w:p>
        </w:tc>
      </w:tr>
      <w:tr w:rsidR="007505CE" w:rsidRPr="00AD0821" w:rsidTr="00221B98">
        <w:trPr>
          <w:cantSplit/>
          <w:trHeight w:val="20"/>
        </w:trPr>
        <w:tc>
          <w:tcPr>
            <w:tcW w:w="1417" w:type="dxa"/>
            <w:shd w:val="clear" w:color="auto" w:fill="auto"/>
            <w:noWrap/>
            <w:vAlign w:val="center"/>
          </w:tcPr>
          <w:p w:rsidR="007505CE" w:rsidRPr="007505CE" w:rsidRDefault="007505CE"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7505CE" w:rsidRPr="007505CE" w:rsidRDefault="007505CE" w:rsidP="00FD3BB2">
            <w:pPr>
              <w:pStyle w:val="caratteretabellaSTEAM"/>
              <w:jc w:val="center"/>
            </w:pPr>
            <w:r w:rsidRPr="007505CE">
              <w:t>25</w:t>
            </w:r>
          </w:p>
        </w:tc>
        <w:tc>
          <w:tcPr>
            <w:tcW w:w="1276" w:type="dxa"/>
            <w:shd w:val="clear" w:color="auto" w:fill="auto"/>
            <w:noWrap/>
            <w:vAlign w:val="center"/>
          </w:tcPr>
          <w:p w:rsidR="007505CE" w:rsidRPr="007505CE" w:rsidRDefault="007505CE"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7505CE" w:rsidRPr="007505CE" w:rsidRDefault="007505CE" w:rsidP="00717028">
            <w:pPr>
              <w:jc w:val="center"/>
              <w:rPr>
                <w:rFonts w:cs="Arial"/>
                <w:color w:val="000000"/>
                <w:sz w:val="18"/>
              </w:rPr>
            </w:pPr>
            <w:r w:rsidRPr="007505CE">
              <w:rPr>
                <w:rFonts w:cs="Arial"/>
                <w:color w:val="000000"/>
                <w:sz w:val="18"/>
              </w:rPr>
              <w:t>0,30</w:t>
            </w:r>
          </w:p>
        </w:tc>
        <w:tc>
          <w:tcPr>
            <w:tcW w:w="1488" w:type="dxa"/>
            <w:shd w:val="clear" w:color="auto" w:fill="auto"/>
            <w:noWrap/>
            <w:vAlign w:val="center"/>
          </w:tcPr>
          <w:p w:rsidR="007505CE" w:rsidRPr="007505CE" w:rsidRDefault="007505CE" w:rsidP="00717028">
            <w:pPr>
              <w:jc w:val="center"/>
              <w:rPr>
                <w:rFonts w:cs="Arial"/>
                <w:color w:val="000000"/>
                <w:sz w:val="18"/>
              </w:rPr>
            </w:pPr>
            <w:r w:rsidRPr="007505CE">
              <w:rPr>
                <w:rFonts w:cs="Arial"/>
                <w:color w:val="000000"/>
                <w:sz w:val="18"/>
              </w:rPr>
              <w:t>2000</w:t>
            </w:r>
          </w:p>
        </w:tc>
        <w:tc>
          <w:tcPr>
            <w:tcW w:w="1488" w:type="dxa"/>
            <w:shd w:val="clear" w:color="auto" w:fill="auto"/>
            <w:vAlign w:val="center"/>
          </w:tcPr>
          <w:p w:rsidR="007505CE" w:rsidRPr="007505CE" w:rsidRDefault="007505CE" w:rsidP="007505CE">
            <w:pPr>
              <w:pStyle w:val="caratteretabellaSTEAM"/>
              <w:jc w:val="center"/>
            </w:pPr>
            <w:r w:rsidRPr="007505CE">
              <w:t>1,82*10</w:t>
            </w:r>
            <w:r w:rsidRPr="007505CE">
              <w:rPr>
                <w:vertAlign w:val="superscript"/>
              </w:rPr>
              <w:t>-4</w:t>
            </w:r>
          </w:p>
        </w:tc>
        <w:tc>
          <w:tcPr>
            <w:tcW w:w="1489" w:type="dxa"/>
            <w:shd w:val="clear" w:color="auto" w:fill="auto"/>
            <w:noWrap/>
            <w:vAlign w:val="center"/>
          </w:tcPr>
          <w:p w:rsidR="007505CE" w:rsidRPr="007505CE" w:rsidRDefault="007505CE" w:rsidP="00717028">
            <w:pPr>
              <w:pStyle w:val="caratteretabellaSTEAM"/>
              <w:jc w:val="center"/>
            </w:pPr>
            <w:r w:rsidRPr="007505CE">
              <w:t>1,0</w:t>
            </w:r>
          </w:p>
        </w:tc>
      </w:tr>
    </w:tbl>
    <w:p w:rsidR="00717028" w:rsidRPr="007505CE" w:rsidRDefault="00717028" w:rsidP="00717028"/>
    <w:p w:rsidR="00717028" w:rsidRPr="007505CE" w:rsidRDefault="00717028" w:rsidP="00717028">
      <w:r w:rsidRPr="007505CE">
        <w:t>Dall’analisi della tabella si evince che, anche nel caso peggiore (</w:t>
      </w:r>
      <w:r w:rsidR="007505CE" w:rsidRPr="007505CE">
        <w:rPr>
          <w:rFonts w:cs="Arial"/>
          <w:color w:val="000000"/>
        </w:rPr>
        <w:t>4</w:t>
      </w:r>
      <w:r w:rsidRPr="007505CE">
        <w:rPr>
          <w:rFonts w:cs="Arial"/>
          <w:color w:val="000000"/>
        </w:rPr>
        <w:t>,</w:t>
      </w:r>
      <w:r w:rsidR="007505CE" w:rsidRPr="007505CE">
        <w:rPr>
          <w:rFonts w:cs="Arial"/>
          <w:color w:val="000000"/>
        </w:rPr>
        <w:t>84</w:t>
      </w:r>
      <w:r w:rsidRPr="007505CE">
        <w:rPr>
          <w:rFonts w:cs="Arial"/>
          <w:color w:val="000000"/>
          <w:lang w:eastAsia="it-IT"/>
        </w:rPr>
        <w:t>*10</w:t>
      </w:r>
      <w:r w:rsidRPr="007505CE">
        <w:rPr>
          <w:rFonts w:cs="Arial"/>
          <w:color w:val="000000"/>
          <w:vertAlign w:val="superscript"/>
          <w:lang w:eastAsia="it-IT"/>
        </w:rPr>
        <w:noBreakHyphen/>
        <w:t>4</w:t>
      </w:r>
      <w:r w:rsidRPr="007505CE">
        <w:rPr>
          <w:rFonts w:cs="Arial"/>
          <w:color w:val="000000"/>
          <w:lang w:eastAsia="it-IT"/>
        </w:rPr>
        <w:t> mg </w:t>
      </w:r>
      <w:proofErr w:type="spellStart"/>
      <w:r w:rsidRPr="007505CE">
        <w:rPr>
          <w:rFonts w:cs="Arial"/>
          <w:color w:val="000000"/>
          <w:lang w:eastAsia="it-IT"/>
        </w:rPr>
        <w:t>Cd+Tl</w:t>
      </w:r>
      <w:proofErr w:type="spellEnd"/>
      <w:r w:rsidRPr="007505CE">
        <w:rPr>
          <w:rFonts w:cs="Arial"/>
          <w:color w:val="000000"/>
          <w:lang w:eastAsia="it-IT"/>
        </w:rPr>
        <w:t xml:space="preserve">/kg terreno) la quantità di </w:t>
      </w:r>
      <w:proofErr w:type="spellStart"/>
      <w:r w:rsidRPr="007505CE">
        <w:rPr>
          <w:rFonts w:cs="Arial"/>
          <w:color w:val="000000"/>
          <w:lang w:eastAsia="it-IT"/>
        </w:rPr>
        <w:t>Cadmio+Tallio</w:t>
      </w:r>
      <w:proofErr w:type="spellEnd"/>
      <w:r w:rsidRPr="007505CE">
        <w:rPr>
          <w:rFonts w:cs="Arial"/>
          <w:color w:val="000000"/>
          <w:lang w:eastAsia="it-IT"/>
        </w:rPr>
        <w:t xml:space="preserve"> accumulata nel terreno </w:t>
      </w:r>
      <w:proofErr w:type="gramStart"/>
      <w:r w:rsidRPr="007505CE">
        <w:rPr>
          <w:rFonts w:cs="Arial"/>
          <w:color w:val="000000"/>
          <w:lang w:eastAsia="it-IT"/>
        </w:rPr>
        <w:t>è</w:t>
      </w:r>
      <w:proofErr w:type="gramEnd"/>
      <w:r w:rsidRPr="007505CE">
        <w:rPr>
          <w:rFonts w:cs="Arial"/>
          <w:color w:val="000000"/>
          <w:lang w:eastAsia="it-IT"/>
        </w:rPr>
        <w:t xml:space="preserve"> quattro ordini di grandezza inferiore al limite imposto per il Tallio dalla </w:t>
      </w:r>
      <w:r w:rsidRPr="007505CE">
        <w:rPr>
          <w:i/>
        </w:rPr>
        <w:t>tabella 1</w:t>
      </w:r>
      <w:r w:rsidRPr="007505CE">
        <w:t xml:space="preserve"> dell’</w:t>
      </w:r>
      <w:r w:rsidRPr="007505CE">
        <w:rPr>
          <w:i/>
        </w:rPr>
        <w:t>Allegato 5</w:t>
      </w:r>
      <w:r w:rsidRPr="007505CE">
        <w:t xml:space="preserve"> al </w:t>
      </w:r>
      <w:r w:rsidRPr="007505CE">
        <w:rPr>
          <w:i/>
        </w:rPr>
        <w:t>Titolo V</w:t>
      </w:r>
      <w:r w:rsidRPr="007505CE">
        <w:t xml:space="preserve"> alla </w:t>
      </w:r>
      <w:r w:rsidRPr="007505CE">
        <w:rPr>
          <w:i/>
        </w:rPr>
        <w:t>parte quarta</w:t>
      </w:r>
      <w:r w:rsidRPr="007505CE">
        <w:t xml:space="preserve"> del </w:t>
      </w:r>
      <w:r w:rsidRPr="007505CE">
        <w:rPr>
          <w:i/>
        </w:rPr>
        <w:t>D. Lgs. 152/2006</w:t>
      </w:r>
      <w:r w:rsidRPr="007505CE">
        <w:t>.</w:t>
      </w:r>
    </w:p>
    <w:p w:rsidR="00717028" w:rsidRPr="007505CE" w:rsidRDefault="00717028" w:rsidP="00717028"/>
    <w:p w:rsidR="00717028" w:rsidRPr="007505CE" w:rsidRDefault="00717028" w:rsidP="00717028"/>
    <w:p w:rsidR="00717028" w:rsidRPr="007505CE" w:rsidRDefault="0089155B" w:rsidP="00717028">
      <w:pPr>
        <w:pStyle w:val="Titolo6STEAM"/>
      </w:pPr>
      <w:r w:rsidRPr="007505CE">
        <w:t>Mercurio</w:t>
      </w:r>
    </w:p>
    <w:p w:rsidR="00717028" w:rsidRPr="00E5116D" w:rsidRDefault="00717028" w:rsidP="00717028">
      <w:r w:rsidRPr="007505CE">
        <w:t>Dall’analisi</w:t>
      </w:r>
      <w:r w:rsidRPr="00EE2BB6">
        <w:t xml:space="preserve"> della </w:t>
      </w:r>
      <w:r w:rsidRPr="00EE2BB6">
        <w:rPr>
          <w:i/>
        </w:rPr>
        <w:t xml:space="preserve">Figura </w:t>
      </w:r>
      <w:r w:rsidR="0089155B" w:rsidRPr="00EE2BB6">
        <w:rPr>
          <w:i/>
        </w:rPr>
        <w:t>4.1</w:t>
      </w:r>
      <w:r w:rsidRPr="00EE2BB6">
        <w:rPr>
          <w:i/>
        </w:rPr>
        <w:t>.2</w:t>
      </w:r>
      <w:r w:rsidR="0089155B" w:rsidRPr="00EE2BB6">
        <w:rPr>
          <w:i/>
        </w:rPr>
        <w:t>c</w:t>
      </w:r>
      <w:r w:rsidRPr="00EE2BB6">
        <w:t xml:space="preserve"> emerge che la cella del dominio di calcolo in cui </w:t>
      </w:r>
      <w:proofErr w:type="gramStart"/>
      <w:r w:rsidRPr="00EE2BB6">
        <w:t>si verifica</w:t>
      </w:r>
      <w:proofErr w:type="gramEnd"/>
      <w:r w:rsidRPr="00EE2BB6">
        <w:t xml:space="preserve"> la deposizione massima di Hg, pari a 4,</w:t>
      </w:r>
      <w:r w:rsidR="00EE2BB6" w:rsidRPr="00EE2BB6">
        <w:t>36</w:t>
      </w:r>
      <w:r w:rsidRPr="00EE2BB6">
        <w:t>*10</w:t>
      </w:r>
      <w:r w:rsidRPr="00EE2BB6">
        <w:rPr>
          <w:vertAlign w:val="superscript"/>
        </w:rPr>
        <w:t>-6</w:t>
      </w:r>
      <w:r w:rsidRPr="00EE2BB6">
        <w:t xml:space="preserve"> g m</w:t>
      </w:r>
      <w:r w:rsidRPr="00EE2BB6">
        <w:rPr>
          <w:vertAlign w:val="superscript"/>
        </w:rPr>
        <w:t>-2</w:t>
      </w:r>
      <w:r w:rsidRPr="00EE2BB6">
        <w:t xml:space="preserve"> anno</w:t>
      </w:r>
      <w:r w:rsidRPr="00EE2BB6">
        <w:rPr>
          <w:vertAlign w:val="superscript"/>
        </w:rPr>
        <w:t>-1</w:t>
      </w:r>
      <w:r w:rsidRPr="00EE2BB6">
        <w:t xml:space="preserve">, è quella </w:t>
      </w:r>
      <w:r w:rsidRPr="00E5116D">
        <w:t xml:space="preserve">situata a </w:t>
      </w:r>
      <w:r w:rsidR="00EE2BB6" w:rsidRPr="00E5116D">
        <w:t>nord oves</w:t>
      </w:r>
      <w:r w:rsidRPr="00E5116D">
        <w:t>t dell’impianto, nelle immediate vicinanze dello stesso.</w:t>
      </w:r>
    </w:p>
    <w:p w:rsidR="00717028" w:rsidRPr="00E5116D" w:rsidRDefault="00717028" w:rsidP="00717028"/>
    <w:p w:rsidR="00717028" w:rsidRPr="00E5116D" w:rsidRDefault="00717028" w:rsidP="00717028">
      <w:r w:rsidRPr="00E5116D">
        <w:t>Nella tabella successiva si riporta la quantità massima di Mercurio accumulata nel terreno al variare dello spessore e della densità del substrato interessato.</w:t>
      </w:r>
    </w:p>
    <w:p w:rsidR="00717028" w:rsidRPr="00E5116D" w:rsidRDefault="00717028" w:rsidP="00717028"/>
    <w:p w:rsidR="00717028" w:rsidRPr="00E5116D" w:rsidRDefault="00717028" w:rsidP="00717028">
      <w:pPr>
        <w:pStyle w:val="TitoloTabellaSTEAM"/>
      </w:pPr>
      <w:r w:rsidRPr="00E5116D">
        <w:t xml:space="preserve">Tabella </w:t>
      </w:r>
      <w:proofErr w:type="gramStart"/>
      <w:r w:rsidR="0089155B" w:rsidRPr="00E5116D">
        <w:t>4</w:t>
      </w:r>
      <w:r w:rsidRPr="00E5116D">
        <w:t>.</w:t>
      </w:r>
      <w:r w:rsidR="0089155B" w:rsidRPr="00E5116D">
        <w:t>1</w:t>
      </w:r>
      <w:r w:rsidRPr="00E5116D">
        <w:t>.2c</w:t>
      </w:r>
      <w:proofErr w:type="gramEnd"/>
      <w:r w:rsidRPr="00E5116D">
        <w:tab/>
        <w:t xml:space="preserve">Mercurio: Quantità Accumulata in </w:t>
      </w:r>
      <w:proofErr w:type="gramStart"/>
      <w:r w:rsidR="0089155B" w:rsidRPr="00E5116D">
        <w:t>25</w:t>
      </w:r>
      <w:proofErr w:type="gramEnd"/>
      <w:r w:rsidRPr="00E5116D">
        <w:t xml:space="preserve"> Anni di Esercizio nel Suolo per Diversi Valori di Altezza e di Densità dello Strato Superficiale di Terreno</w:t>
      </w:r>
    </w:p>
    <w:tbl>
      <w:tblPr>
        <w:tblW w:w="9781" w:type="dxa"/>
        <w:tblInd w:w="-15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20"/>
      </w:tblPr>
      <w:tblGrid>
        <w:gridCol w:w="1417"/>
        <w:gridCol w:w="1135"/>
        <w:gridCol w:w="1276"/>
        <w:gridCol w:w="1488"/>
        <w:gridCol w:w="1488"/>
        <w:gridCol w:w="1488"/>
        <w:gridCol w:w="1489"/>
      </w:tblGrid>
      <w:tr w:rsidR="00717028" w:rsidRPr="00AD0821" w:rsidTr="00221B98">
        <w:trPr>
          <w:cantSplit/>
          <w:trHeight w:val="20"/>
        </w:trPr>
        <w:tc>
          <w:tcPr>
            <w:tcW w:w="1417" w:type="dxa"/>
            <w:tcBorders>
              <w:top w:val="single" w:sz="12" w:space="0" w:color="auto"/>
              <w:left w:val="single" w:sz="12" w:space="0" w:color="auto"/>
              <w:bottom w:val="single" w:sz="12" w:space="0" w:color="auto"/>
            </w:tcBorders>
            <w:shd w:val="clear" w:color="auto" w:fill="auto"/>
            <w:noWrap/>
            <w:vAlign w:val="center"/>
          </w:tcPr>
          <w:p w:rsidR="00717028" w:rsidRPr="00E5116D" w:rsidRDefault="00717028" w:rsidP="00717028">
            <w:pPr>
              <w:spacing w:line="240" w:lineRule="auto"/>
              <w:jc w:val="left"/>
              <w:rPr>
                <w:rFonts w:cs="Arial"/>
                <w:b/>
                <w:color w:val="000000"/>
                <w:sz w:val="18"/>
                <w:szCs w:val="18"/>
                <w:lang w:eastAsia="it-IT"/>
              </w:rPr>
            </w:pPr>
            <w:r w:rsidRPr="00E5116D">
              <w:rPr>
                <w:rFonts w:cs="Arial"/>
                <w:b/>
                <w:color w:val="000000"/>
                <w:sz w:val="18"/>
                <w:szCs w:val="18"/>
                <w:lang w:eastAsia="it-IT"/>
              </w:rPr>
              <w:t>Deposizione annuale massima</w:t>
            </w:r>
          </w:p>
          <w:p w:rsidR="00717028" w:rsidRPr="00E5116D" w:rsidRDefault="00717028" w:rsidP="00717028">
            <w:pPr>
              <w:jc w:val="left"/>
              <w:rPr>
                <w:rFonts w:cs="Arial"/>
                <w:b/>
                <w:color w:val="000000"/>
                <w:sz w:val="18"/>
                <w:szCs w:val="18"/>
                <w:lang w:eastAsia="it-IT"/>
              </w:rPr>
            </w:pPr>
            <w:proofErr w:type="gramStart"/>
            <w:r w:rsidRPr="00E5116D">
              <w:rPr>
                <w:rFonts w:cs="Arial"/>
                <w:b/>
                <w:color w:val="000000"/>
                <w:sz w:val="18"/>
                <w:szCs w:val="18"/>
                <w:lang w:eastAsia="it-IT"/>
              </w:rPr>
              <w:t>[g</w:t>
            </w:r>
            <w:proofErr w:type="gramEnd"/>
            <w:r w:rsidRPr="00E5116D">
              <w:rPr>
                <w:rFonts w:cs="Arial"/>
                <w:b/>
                <w:color w:val="000000"/>
                <w:sz w:val="18"/>
                <w:szCs w:val="18"/>
                <w:lang w:eastAsia="it-IT"/>
              </w:rPr>
              <w:t>/(m</w:t>
            </w:r>
            <w:r w:rsidRPr="00E5116D">
              <w:rPr>
                <w:rFonts w:cs="Arial"/>
                <w:b/>
                <w:color w:val="000000"/>
                <w:sz w:val="18"/>
                <w:szCs w:val="18"/>
                <w:vertAlign w:val="superscript"/>
                <w:lang w:eastAsia="it-IT"/>
              </w:rPr>
              <w:t>2</w:t>
            </w:r>
            <w:r w:rsidRPr="00E5116D">
              <w:rPr>
                <w:rFonts w:cs="Arial"/>
                <w:b/>
                <w:color w:val="000000"/>
                <w:sz w:val="18"/>
                <w:szCs w:val="18"/>
                <w:lang w:eastAsia="it-IT"/>
              </w:rPr>
              <w:t>*anno)]</w:t>
            </w:r>
          </w:p>
        </w:tc>
        <w:tc>
          <w:tcPr>
            <w:tcW w:w="1135" w:type="dxa"/>
            <w:tcBorders>
              <w:top w:val="single" w:sz="12" w:space="0" w:color="auto"/>
              <w:bottom w:val="single" w:sz="12" w:space="0" w:color="auto"/>
            </w:tcBorders>
            <w:shd w:val="clear" w:color="auto" w:fill="auto"/>
            <w:noWrap/>
            <w:vAlign w:val="center"/>
          </w:tcPr>
          <w:p w:rsidR="00717028" w:rsidRPr="00E5116D" w:rsidRDefault="00717028" w:rsidP="00717028">
            <w:pPr>
              <w:spacing w:line="240" w:lineRule="auto"/>
              <w:jc w:val="center"/>
              <w:rPr>
                <w:rFonts w:cs="Arial"/>
                <w:b/>
                <w:color w:val="000000"/>
                <w:sz w:val="18"/>
                <w:szCs w:val="18"/>
                <w:lang w:eastAsia="it-IT"/>
              </w:rPr>
            </w:pPr>
            <w:r w:rsidRPr="00E5116D">
              <w:rPr>
                <w:rFonts w:cs="Arial"/>
                <w:b/>
                <w:color w:val="000000"/>
                <w:sz w:val="18"/>
                <w:szCs w:val="18"/>
                <w:lang w:eastAsia="it-IT"/>
              </w:rPr>
              <w:t>Periodo di accumulo</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[anni</w:t>
            </w:r>
            <w:proofErr w:type="gramEnd"/>
            <w:r w:rsidRPr="00E5116D">
              <w:rPr>
                <w:rFonts w:cs="Arial"/>
                <w:b/>
                <w:color w:val="000000"/>
                <w:sz w:val="18"/>
                <w:szCs w:val="18"/>
                <w:lang w:eastAsia="it-IT"/>
              </w:rPr>
              <w:t>]</w:t>
            </w:r>
          </w:p>
        </w:tc>
        <w:tc>
          <w:tcPr>
            <w:tcW w:w="1276" w:type="dxa"/>
            <w:tcBorders>
              <w:top w:val="single" w:sz="12" w:space="0" w:color="auto"/>
              <w:bottom w:val="single" w:sz="12" w:space="0" w:color="auto"/>
            </w:tcBorders>
            <w:shd w:val="clear" w:color="auto" w:fill="auto"/>
            <w:noWrap/>
            <w:vAlign w:val="center"/>
          </w:tcPr>
          <w:p w:rsidR="00717028" w:rsidRPr="00E5116D" w:rsidRDefault="00717028" w:rsidP="00717028">
            <w:pPr>
              <w:spacing w:line="240" w:lineRule="auto"/>
              <w:jc w:val="center"/>
              <w:rPr>
                <w:rFonts w:cs="Arial"/>
                <w:b/>
                <w:color w:val="000000"/>
                <w:sz w:val="18"/>
                <w:szCs w:val="18"/>
                <w:lang w:eastAsia="it-IT"/>
              </w:rPr>
            </w:pPr>
            <w:proofErr w:type="spellStart"/>
            <w:proofErr w:type="gramStart"/>
            <w:r w:rsidRPr="00E5116D">
              <w:rPr>
                <w:rFonts w:cs="Arial"/>
                <w:b/>
                <w:color w:val="000000"/>
                <w:sz w:val="18"/>
                <w:szCs w:val="18"/>
                <w:lang w:eastAsia="it-IT"/>
              </w:rPr>
              <w:t>Q.tà</w:t>
            </w:r>
            <w:proofErr w:type="spellEnd"/>
            <w:proofErr w:type="gramEnd"/>
            <w:r w:rsidRPr="00E5116D">
              <w:rPr>
                <w:rFonts w:cs="Arial"/>
                <w:b/>
                <w:color w:val="000000"/>
                <w:sz w:val="18"/>
                <w:szCs w:val="18"/>
                <w:lang w:eastAsia="it-IT"/>
              </w:rPr>
              <w:t xml:space="preserve"> accumulata massima</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[mg</w:t>
            </w:r>
            <w:proofErr w:type="gramEnd"/>
            <w:r w:rsidRPr="00E5116D">
              <w:rPr>
                <w:rFonts w:cs="Arial"/>
                <w:b/>
                <w:color w:val="000000"/>
                <w:sz w:val="18"/>
                <w:szCs w:val="18"/>
                <w:lang w:eastAsia="it-IT"/>
              </w:rPr>
              <w:t>/m</w:t>
            </w:r>
            <w:r w:rsidRPr="00E5116D">
              <w:rPr>
                <w:rFonts w:cs="Arial"/>
                <w:b/>
                <w:color w:val="000000"/>
                <w:sz w:val="18"/>
                <w:szCs w:val="18"/>
                <w:vertAlign w:val="superscript"/>
                <w:lang w:eastAsia="it-IT"/>
              </w:rPr>
              <w:t>2</w:t>
            </w:r>
            <w:r w:rsidRPr="00E5116D">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717028" w:rsidRPr="00E5116D" w:rsidRDefault="00717028" w:rsidP="00717028">
            <w:pPr>
              <w:spacing w:line="240" w:lineRule="auto"/>
              <w:jc w:val="center"/>
              <w:rPr>
                <w:rFonts w:cs="Arial"/>
                <w:b/>
                <w:color w:val="000000"/>
                <w:sz w:val="18"/>
                <w:szCs w:val="18"/>
                <w:lang w:eastAsia="it-IT"/>
              </w:rPr>
            </w:pPr>
            <w:r w:rsidRPr="00E5116D">
              <w:rPr>
                <w:rFonts w:cs="Arial"/>
                <w:b/>
                <w:color w:val="000000"/>
                <w:sz w:val="18"/>
                <w:szCs w:val="18"/>
                <w:lang w:eastAsia="it-IT"/>
              </w:rPr>
              <w:t>Altezza dello strato superficiale di terreno</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[m</w:t>
            </w:r>
            <w:proofErr w:type="gramEnd"/>
            <w:r w:rsidRPr="00E5116D">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noWrap/>
            <w:vAlign w:val="center"/>
          </w:tcPr>
          <w:p w:rsidR="00717028" w:rsidRPr="00E5116D" w:rsidRDefault="00717028" w:rsidP="00717028">
            <w:pPr>
              <w:spacing w:line="240" w:lineRule="auto"/>
              <w:jc w:val="center"/>
              <w:rPr>
                <w:rFonts w:cs="Arial"/>
                <w:b/>
                <w:color w:val="000000"/>
                <w:sz w:val="18"/>
                <w:szCs w:val="18"/>
                <w:lang w:eastAsia="it-IT"/>
              </w:rPr>
            </w:pPr>
            <w:r w:rsidRPr="00E5116D">
              <w:rPr>
                <w:rFonts w:cs="Arial"/>
                <w:b/>
                <w:color w:val="000000"/>
                <w:sz w:val="18"/>
                <w:szCs w:val="18"/>
                <w:lang w:eastAsia="it-IT"/>
              </w:rPr>
              <w:t>Densità dello strato superficiale di terreno</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[kg</w:t>
            </w:r>
            <w:proofErr w:type="gramEnd"/>
            <w:r w:rsidRPr="00E5116D">
              <w:rPr>
                <w:rFonts w:cs="Arial"/>
                <w:b/>
                <w:color w:val="000000"/>
                <w:sz w:val="18"/>
                <w:szCs w:val="18"/>
                <w:lang w:eastAsia="it-IT"/>
              </w:rPr>
              <w:t>/m</w:t>
            </w:r>
            <w:r w:rsidRPr="00E5116D">
              <w:rPr>
                <w:rFonts w:cs="Arial"/>
                <w:b/>
                <w:color w:val="000000"/>
                <w:sz w:val="18"/>
                <w:szCs w:val="18"/>
                <w:vertAlign w:val="superscript"/>
                <w:lang w:eastAsia="it-IT"/>
              </w:rPr>
              <w:t>3</w:t>
            </w:r>
            <w:r w:rsidRPr="00E5116D">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717028" w:rsidRPr="00E5116D" w:rsidRDefault="00717028" w:rsidP="00717028">
            <w:pPr>
              <w:spacing w:line="240" w:lineRule="auto"/>
              <w:jc w:val="center"/>
              <w:rPr>
                <w:rFonts w:cs="Arial"/>
                <w:b/>
                <w:color w:val="000000"/>
                <w:sz w:val="18"/>
                <w:szCs w:val="18"/>
                <w:lang w:eastAsia="it-IT"/>
              </w:rPr>
            </w:pPr>
            <w:r w:rsidRPr="00E5116D">
              <w:rPr>
                <w:rFonts w:cs="Arial"/>
                <w:b/>
                <w:color w:val="000000"/>
                <w:sz w:val="18"/>
                <w:szCs w:val="18"/>
                <w:lang w:eastAsia="it-IT"/>
              </w:rPr>
              <w:t>Accumulo nel terreno</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[mg</w:t>
            </w:r>
            <w:proofErr w:type="gramEnd"/>
            <w:r w:rsidRPr="00E5116D">
              <w:rPr>
                <w:rFonts w:cs="Arial"/>
                <w:b/>
                <w:color w:val="000000"/>
                <w:sz w:val="18"/>
                <w:szCs w:val="18"/>
                <w:lang w:eastAsia="it-IT"/>
              </w:rPr>
              <w:t> Hg/kg terreno]</w:t>
            </w:r>
          </w:p>
        </w:tc>
        <w:tc>
          <w:tcPr>
            <w:tcW w:w="1489" w:type="dxa"/>
            <w:tcBorders>
              <w:top w:val="single" w:sz="12" w:space="0" w:color="auto"/>
              <w:bottom w:val="single" w:sz="12" w:space="0" w:color="auto"/>
              <w:right w:val="single" w:sz="12" w:space="0" w:color="auto"/>
            </w:tcBorders>
            <w:shd w:val="clear" w:color="auto" w:fill="auto"/>
            <w:noWrap/>
            <w:vAlign w:val="center"/>
          </w:tcPr>
          <w:p w:rsidR="00717028" w:rsidRPr="00E5116D" w:rsidRDefault="00717028" w:rsidP="00717028">
            <w:pPr>
              <w:spacing w:line="240" w:lineRule="auto"/>
              <w:jc w:val="center"/>
              <w:rPr>
                <w:rFonts w:cs="Arial"/>
                <w:b/>
                <w:color w:val="000000"/>
                <w:sz w:val="18"/>
                <w:szCs w:val="18"/>
                <w:lang w:eastAsia="it-IT"/>
              </w:rPr>
            </w:pPr>
            <w:r w:rsidRPr="00E5116D">
              <w:rPr>
                <w:rFonts w:cs="Arial"/>
                <w:b/>
                <w:color w:val="000000"/>
                <w:sz w:val="18"/>
                <w:szCs w:val="18"/>
                <w:lang w:eastAsia="it-IT"/>
              </w:rPr>
              <w:t>Limite D. Lgs 152/06</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[mg</w:t>
            </w:r>
            <w:proofErr w:type="gramEnd"/>
            <w:r w:rsidRPr="00E5116D">
              <w:rPr>
                <w:rFonts w:cs="Arial"/>
                <w:b/>
                <w:color w:val="000000"/>
                <w:sz w:val="18"/>
                <w:szCs w:val="18"/>
                <w:lang w:eastAsia="it-IT"/>
              </w:rPr>
              <w:t> Hg/kg terreno]</w:t>
            </w:r>
          </w:p>
        </w:tc>
      </w:tr>
      <w:tr w:rsidR="00E5116D" w:rsidRPr="00AD0821" w:rsidTr="00221B98">
        <w:trPr>
          <w:cantSplit/>
          <w:trHeight w:val="20"/>
        </w:trPr>
        <w:tc>
          <w:tcPr>
            <w:tcW w:w="1417" w:type="dxa"/>
            <w:shd w:val="clear" w:color="auto" w:fill="auto"/>
            <w:noWrap/>
            <w:vAlign w:val="center"/>
          </w:tcPr>
          <w:p w:rsidR="00E5116D" w:rsidRPr="007505CE" w:rsidRDefault="00E5116D"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E5116D" w:rsidRPr="007505CE" w:rsidRDefault="00E5116D" w:rsidP="00FD3BB2">
            <w:pPr>
              <w:pStyle w:val="caratteretabellaSTEAM"/>
              <w:jc w:val="center"/>
            </w:pPr>
            <w:r w:rsidRPr="007505CE">
              <w:t>25</w:t>
            </w:r>
          </w:p>
        </w:tc>
        <w:tc>
          <w:tcPr>
            <w:tcW w:w="1276" w:type="dxa"/>
            <w:shd w:val="clear" w:color="auto" w:fill="auto"/>
            <w:noWrap/>
            <w:vAlign w:val="center"/>
          </w:tcPr>
          <w:p w:rsidR="00E5116D" w:rsidRPr="007505CE" w:rsidRDefault="00E5116D"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E5116D" w:rsidRPr="007505CE" w:rsidRDefault="00E5116D" w:rsidP="00FD3BB2">
            <w:pPr>
              <w:jc w:val="center"/>
              <w:rPr>
                <w:rFonts w:cs="Arial"/>
                <w:color w:val="000000"/>
                <w:sz w:val="18"/>
              </w:rPr>
            </w:pPr>
            <w:r w:rsidRPr="007505CE">
              <w:rPr>
                <w:rFonts w:cs="Arial"/>
                <w:color w:val="000000"/>
                <w:sz w:val="18"/>
              </w:rPr>
              <w:t>0,15</w:t>
            </w:r>
          </w:p>
        </w:tc>
        <w:tc>
          <w:tcPr>
            <w:tcW w:w="1488" w:type="dxa"/>
            <w:shd w:val="clear" w:color="auto" w:fill="auto"/>
            <w:noWrap/>
            <w:vAlign w:val="center"/>
          </w:tcPr>
          <w:p w:rsidR="00E5116D" w:rsidRPr="007505CE" w:rsidRDefault="00E5116D" w:rsidP="00FD3BB2">
            <w:pPr>
              <w:jc w:val="center"/>
              <w:rPr>
                <w:rFonts w:cs="Arial"/>
                <w:color w:val="000000"/>
                <w:sz w:val="18"/>
              </w:rPr>
            </w:pPr>
            <w:r w:rsidRPr="007505CE">
              <w:rPr>
                <w:rFonts w:cs="Arial"/>
                <w:color w:val="000000"/>
                <w:sz w:val="18"/>
              </w:rPr>
              <w:t>1500</w:t>
            </w:r>
          </w:p>
        </w:tc>
        <w:tc>
          <w:tcPr>
            <w:tcW w:w="1488" w:type="dxa"/>
            <w:shd w:val="clear" w:color="auto" w:fill="auto"/>
            <w:vAlign w:val="center"/>
          </w:tcPr>
          <w:p w:rsidR="00E5116D" w:rsidRPr="007505CE" w:rsidRDefault="00E5116D" w:rsidP="00FD3BB2">
            <w:pPr>
              <w:pStyle w:val="caratteretabellaSTEAM"/>
              <w:jc w:val="center"/>
            </w:pPr>
            <w:r w:rsidRPr="007505CE">
              <w:t>4,84*10</w:t>
            </w:r>
            <w:r w:rsidRPr="007505CE">
              <w:rPr>
                <w:vertAlign w:val="superscript"/>
              </w:rPr>
              <w:t>-4</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r w:rsidR="00E5116D" w:rsidRPr="00AD0821" w:rsidTr="00221B98">
        <w:trPr>
          <w:cantSplit/>
          <w:trHeight w:val="20"/>
        </w:trPr>
        <w:tc>
          <w:tcPr>
            <w:tcW w:w="1417" w:type="dxa"/>
            <w:shd w:val="clear" w:color="auto" w:fill="auto"/>
            <w:noWrap/>
            <w:vAlign w:val="center"/>
          </w:tcPr>
          <w:p w:rsidR="00E5116D" w:rsidRPr="007505CE" w:rsidRDefault="00E5116D"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E5116D" w:rsidRPr="007505CE" w:rsidRDefault="00E5116D" w:rsidP="00FD3BB2">
            <w:pPr>
              <w:pStyle w:val="caratteretabellaSTEAM"/>
              <w:jc w:val="center"/>
            </w:pPr>
            <w:r w:rsidRPr="007505CE">
              <w:t>25</w:t>
            </w:r>
          </w:p>
        </w:tc>
        <w:tc>
          <w:tcPr>
            <w:tcW w:w="1276" w:type="dxa"/>
            <w:shd w:val="clear" w:color="auto" w:fill="auto"/>
            <w:noWrap/>
            <w:vAlign w:val="center"/>
          </w:tcPr>
          <w:p w:rsidR="00E5116D" w:rsidRPr="007505CE" w:rsidRDefault="00E5116D"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E5116D" w:rsidRPr="007505CE" w:rsidRDefault="00E5116D" w:rsidP="00FD3BB2">
            <w:pPr>
              <w:jc w:val="center"/>
              <w:rPr>
                <w:rFonts w:cs="Arial"/>
                <w:color w:val="000000"/>
                <w:sz w:val="18"/>
              </w:rPr>
            </w:pPr>
            <w:r w:rsidRPr="007505CE">
              <w:rPr>
                <w:rFonts w:cs="Arial"/>
                <w:color w:val="000000"/>
                <w:sz w:val="18"/>
              </w:rPr>
              <w:t>0,15</w:t>
            </w:r>
          </w:p>
        </w:tc>
        <w:tc>
          <w:tcPr>
            <w:tcW w:w="1488" w:type="dxa"/>
            <w:shd w:val="clear" w:color="auto" w:fill="auto"/>
            <w:noWrap/>
            <w:vAlign w:val="center"/>
          </w:tcPr>
          <w:p w:rsidR="00E5116D" w:rsidRPr="007505CE" w:rsidRDefault="00E5116D" w:rsidP="00FD3BB2">
            <w:pPr>
              <w:jc w:val="center"/>
              <w:rPr>
                <w:rFonts w:cs="Arial"/>
                <w:color w:val="000000"/>
                <w:sz w:val="18"/>
              </w:rPr>
            </w:pPr>
            <w:r w:rsidRPr="007505CE">
              <w:rPr>
                <w:rFonts w:cs="Arial"/>
                <w:color w:val="000000"/>
                <w:sz w:val="18"/>
              </w:rPr>
              <w:t>1750</w:t>
            </w:r>
          </w:p>
        </w:tc>
        <w:tc>
          <w:tcPr>
            <w:tcW w:w="1488" w:type="dxa"/>
            <w:shd w:val="clear" w:color="auto" w:fill="auto"/>
            <w:vAlign w:val="center"/>
          </w:tcPr>
          <w:p w:rsidR="00E5116D" w:rsidRPr="007505CE" w:rsidRDefault="00E5116D" w:rsidP="00FD3BB2">
            <w:pPr>
              <w:jc w:val="center"/>
              <w:rPr>
                <w:rFonts w:cs="Arial"/>
                <w:color w:val="000000"/>
                <w:sz w:val="18"/>
              </w:rPr>
            </w:pPr>
            <w:r w:rsidRPr="007505CE">
              <w:rPr>
                <w:rFonts w:cs="Arial"/>
                <w:color w:val="000000"/>
                <w:sz w:val="18"/>
              </w:rPr>
              <w:t>4,15*10</w:t>
            </w:r>
            <w:r w:rsidRPr="007505CE">
              <w:rPr>
                <w:rFonts w:cs="Arial"/>
                <w:color w:val="000000"/>
                <w:sz w:val="18"/>
                <w:vertAlign w:val="superscript"/>
              </w:rPr>
              <w:t>-4</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r w:rsidR="00E5116D" w:rsidRPr="00AD0821" w:rsidTr="00221B98">
        <w:trPr>
          <w:cantSplit/>
          <w:trHeight w:val="20"/>
        </w:trPr>
        <w:tc>
          <w:tcPr>
            <w:tcW w:w="1417" w:type="dxa"/>
            <w:shd w:val="clear" w:color="auto" w:fill="auto"/>
            <w:noWrap/>
            <w:vAlign w:val="center"/>
          </w:tcPr>
          <w:p w:rsidR="00E5116D" w:rsidRPr="007505CE" w:rsidRDefault="00E5116D"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E5116D" w:rsidRPr="007505CE" w:rsidRDefault="00E5116D" w:rsidP="00FD3BB2">
            <w:pPr>
              <w:pStyle w:val="caratteretabellaSTEAM"/>
              <w:jc w:val="center"/>
            </w:pPr>
            <w:r w:rsidRPr="007505CE">
              <w:t>25</w:t>
            </w:r>
          </w:p>
        </w:tc>
        <w:tc>
          <w:tcPr>
            <w:tcW w:w="1276" w:type="dxa"/>
            <w:shd w:val="clear" w:color="auto" w:fill="auto"/>
            <w:noWrap/>
            <w:vAlign w:val="center"/>
          </w:tcPr>
          <w:p w:rsidR="00E5116D" w:rsidRPr="007505CE" w:rsidRDefault="00E5116D"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E5116D" w:rsidRPr="007505CE" w:rsidRDefault="00E5116D" w:rsidP="00FD3BB2">
            <w:pPr>
              <w:jc w:val="center"/>
              <w:rPr>
                <w:rFonts w:cs="Arial"/>
                <w:color w:val="000000"/>
                <w:sz w:val="18"/>
              </w:rPr>
            </w:pPr>
            <w:r w:rsidRPr="007505CE">
              <w:rPr>
                <w:rFonts w:cs="Arial"/>
                <w:color w:val="000000"/>
                <w:sz w:val="18"/>
              </w:rPr>
              <w:t>0,15</w:t>
            </w:r>
          </w:p>
        </w:tc>
        <w:tc>
          <w:tcPr>
            <w:tcW w:w="1488" w:type="dxa"/>
            <w:shd w:val="clear" w:color="auto" w:fill="auto"/>
            <w:noWrap/>
            <w:vAlign w:val="center"/>
          </w:tcPr>
          <w:p w:rsidR="00E5116D" w:rsidRPr="007505CE" w:rsidRDefault="00E5116D" w:rsidP="00FD3BB2">
            <w:pPr>
              <w:jc w:val="center"/>
              <w:rPr>
                <w:rFonts w:cs="Arial"/>
                <w:color w:val="000000"/>
                <w:sz w:val="18"/>
              </w:rPr>
            </w:pPr>
            <w:r w:rsidRPr="007505CE">
              <w:rPr>
                <w:rFonts w:cs="Arial"/>
                <w:color w:val="000000"/>
                <w:sz w:val="18"/>
              </w:rPr>
              <w:t>2000</w:t>
            </w:r>
          </w:p>
        </w:tc>
        <w:tc>
          <w:tcPr>
            <w:tcW w:w="1488" w:type="dxa"/>
            <w:shd w:val="clear" w:color="auto" w:fill="auto"/>
            <w:vAlign w:val="center"/>
          </w:tcPr>
          <w:p w:rsidR="00E5116D" w:rsidRPr="007505CE" w:rsidRDefault="00E5116D" w:rsidP="00FD3BB2">
            <w:pPr>
              <w:pStyle w:val="caratteretabellaSTEAM"/>
              <w:jc w:val="center"/>
            </w:pPr>
            <w:r w:rsidRPr="007505CE">
              <w:t>3,63*10</w:t>
            </w:r>
            <w:r w:rsidRPr="007505CE">
              <w:rPr>
                <w:vertAlign w:val="superscript"/>
              </w:rPr>
              <w:t>-4</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r w:rsidR="00E5116D" w:rsidRPr="00AD0821" w:rsidTr="00221B98">
        <w:trPr>
          <w:cantSplit/>
          <w:trHeight w:val="20"/>
        </w:trPr>
        <w:tc>
          <w:tcPr>
            <w:tcW w:w="1417" w:type="dxa"/>
            <w:shd w:val="clear" w:color="auto" w:fill="auto"/>
            <w:noWrap/>
            <w:vAlign w:val="center"/>
          </w:tcPr>
          <w:p w:rsidR="00E5116D" w:rsidRPr="007505CE" w:rsidRDefault="00E5116D"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E5116D" w:rsidRPr="007505CE" w:rsidRDefault="00E5116D" w:rsidP="00FD3BB2">
            <w:pPr>
              <w:pStyle w:val="caratteretabellaSTEAM"/>
              <w:jc w:val="center"/>
            </w:pPr>
            <w:r w:rsidRPr="007505CE">
              <w:t>25</w:t>
            </w:r>
          </w:p>
        </w:tc>
        <w:tc>
          <w:tcPr>
            <w:tcW w:w="1276" w:type="dxa"/>
            <w:shd w:val="clear" w:color="auto" w:fill="auto"/>
            <w:noWrap/>
            <w:vAlign w:val="center"/>
          </w:tcPr>
          <w:p w:rsidR="00E5116D" w:rsidRPr="007505CE" w:rsidRDefault="00E5116D"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E5116D" w:rsidRPr="007505CE" w:rsidRDefault="00E5116D" w:rsidP="00FD3BB2">
            <w:pPr>
              <w:jc w:val="center"/>
              <w:rPr>
                <w:rFonts w:cs="Arial"/>
                <w:color w:val="000000"/>
                <w:sz w:val="18"/>
              </w:rPr>
            </w:pPr>
            <w:r w:rsidRPr="007505CE">
              <w:rPr>
                <w:rFonts w:cs="Arial"/>
                <w:color w:val="000000"/>
                <w:sz w:val="18"/>
              </w:rPr>
              <w:t>0,30</w:t>
            </w:r>
          </w:p>
        </w:tc>
        <w:tc>
          <w:tcPr>
            <w:tcW w:w="1488" w:type="dxa"/>
            <w:shd w:val="clear" w:color="auto" w:fill="auto"/>
            <w:noWrap/>
            <w:vAlign w:val="center"/>
          </w:tcPr>
          <w:p w:rsidR="00E5116D" w:rsidRPr="007505CE" w:rsidRDefault="00E5116D" w:rsidP="00FD3BB2">
            <w:pPr>
              <w:jc w:val="center"/>
              <w:rPr>
                <w:rFonts w:cs="Arial"/>
                <w:color w:val="000000"/>
                <w:sz w:val="18"/>
              </w:rPr>
            </w:pPr>
            <w:r w:rsidRPr="007505CE">
              <w:rPr>
                <w:rFonts w:cs="Arial"/>
                <w:color w:val="000000"/>
                <w:sz w:val="18"/>
              </w:rPr>
              <w:t>1500</w:t>
            </w:r>
          </w:p>
        </w:tc>
        <w:tc>
          <w:tcPr>
            <w:tcW w:w="1488" w:type="dxa"/>
            <w:shd w:val="clear" w:color="auto" w:fill="auto"/>
            <w:vAlign w:val="center"/>
          </w:tcPr>
          <w:p w:rsidR="00E5116D" w:rsidRPr="007505CE" w:rsidRDefault="00E5116D" w:rsidP="00FD3BB2">
            <w:pPr>
              <w:jc w:val="center"/>
              <w:rPr>
                <w:rFonts w:cs="Arial"/>
                <w:color w:val="000000"/>
                <w:sz w:val="18"/>
              </w:rPr>
            </w:pPr>
            <w:r w:rsidRPr="007505CE">
              <w:rPr>
                <w:rFonts w:cs="Arial"/>
                <w:color w:val="000000"/>
                <w:sz w:val="18"/>
              </w:rPr>
              <w:t>2,42*10</w:t>
            </w:r>
            <w:r w:rsidRPr="007505CE">
              <w:rPr>
                <w:rFonts w:cs="Arial"/>
                <w:color w:val="000000"/>
                <w:sz w:val="18"/>
                <w:vertAlign w:val="superscript"/>
              </w:rPr>
              <w:t>-4</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r w:rsidR="00E5116D" w:rsidRPr="00AD0821" w:rsidTr="00221B98">
        <w:trPr>
          <w:cantSplit/>
          <w:trHeight w:val="20"/>
        </w:trPr>
        <w:tc>
          <w:tcPr>
            <w:tcW w:w="1417" w:type="dxa"/>
            <w:shd w:val="clear" w:color="auto" w:fill="auto"/>
            <w:noWrap/>
            <w:vAlign w:val="center"/>
          </w:tcPr>
          <w:p w:rsidR="00E5116D" w:rsidRPr="007505CE" w:rsidRDefault="00E5116D"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E5116D" w:rsidRPr="007505CE" w:rsidRDefault="00E5116D" w:rsidP="00FD3BB2">
            <w:pPr>
              <w:pStyle w:val="caratteretabellaSTEAM"/>
              <w:jc w:val="center"/>
            </w:pPr>
            <w:r w:rsidRPr="007505CE">
              <w:t>25</w:t>
            </w:r>
          </w:p>
        </w:tc>
        <w:tc>
          <w:tcPr>
            <w:tcW w:w="1276" w:type="dxa"/>
            <w:shd w:val="clear" w:color="auto" w:fill="auto"/>
            <w:noWrap/>
            <w:vAlign w:val="center"/>
          </w:tcPr>
          <w:p w:rsidR="00E5116D" w:rsidRPr="007505CE" w:rsidRDefault="00E5116D"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E5116D" w:rsidRPr="007505CE" w:rsidRDefault="00E5116D" w:rsidP="00FD3BB2">
            <w:pPr>
              <w:jc w:val="center"/>
              <w:rPr>
                <w:rFonts w:cs="Arial"/>
                <w:color w:val="000000"/>
                <w:sz w:val="18"/>
              </w:rPr>
            </w:pPr>
            <w:r w:rsidRPr="007505CE">
              <w:rPr>
                <w:rFonts w:cs="Arial"/>
                <w:color w:val="000000"/>
                <w:sz w:val="18"/>
              </w:rPr>
              <w:t>0,30</w:t>
            </w:r>
          </w:p>
        </w:tc>
        <w:tc>
          <w:tcPr>
            <w:tcW w:w="1488" w:type="dxa"/>
            <w:shd w:val="clear" w:color="auto" w:fill="auto"/>
            <w:noWrap/>
            <w:vAlign w:val="center"/>
          </w:tcPr>
          <w:p w:rsidR="00E5116D" w:rsidRPr="007505CE" w:rsidRDefault="00E5116D" w:rsidP="00FD3BB2">
            <w:pPr>
              <w:jc w:val="center"/>
              <w:rPr>
                <w:rFonts w:cs="Arial"/>
                <w:color w:val="000000"/>
                <w:sz w:val="18"/>
              </w:rPr>
            </w:pPr>
            <w:r w:rsidRPr="007505CE">
              <w:rPr>
                <w:rFonts w:cs="Arial"/>
                <w:color w:val="000000"/>
                <w:sz w:val="18"/>
              </w:rPr>
              <w:t>1750</w:t>
            </w:r>
          </w:p>
        </w:tc>
        <w:tc>
          <w:tcPr>
            <w:tcW w:w="1488" w:type="dxa"/>
            <w:shd w:val="clear" w:color="auto" w:fill="auto"/>
            <w:vAlign w:val="center"/>
          </w:tcPr>
          <w:p w:rsidR="00E5116D" w:rsidRPr="007505CE" w:rsidRDefault="00E5116D" w:rsidP="00FD3BB2">
            <w:pPr>
              <w:jc w:val="center"/>
              <w:rPr>
                <w:rFonts w:cs="Arial"/>
                <w:color w:val="000000"/>
                <w:sz w:val="18"/>
              </w:rPr>
            </w:pPr>
            <w:r w:rsidRPr="007505CE">
              <w:rPr>
                <w:rFonts w:cs="Arial"/>
                <w:color w:val="000000"/>
                <w:sz w:val="18"/>
              </w:rPr>
              <w:t>2,08*10</w:t>
            </w:r>
            <w:r w:rsidRPr="007505CE">
              <w:rPr>
                <w:rFonts w:cs="Arial"/>
                <w:color w:val="000000"/>
                <w:sz w:val="18"/>
                <w:vertAlign w:val="superscript"/>
              </w:rPr>
              <w:t>-4</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r w:rsidR="00E5116D" w:rsidRPr="00AD0821" w:rsidTr="00221B98">
        <w:trPr>
          <w:cantSplit/>
          <w:trHeight w:val="20"/>
        </w:trPr>
        <w:tc>
          <w:tcPr>
            <w:tcW w:w="1417" w:type="dxa"/>
            <w:shd w:val="clear" w:color="auto" w:fill="auto"/>
            <w:noWrap/>
            <w:vAlign w:val="center"/>
          </w:tcPr>
          <w:p w:rsidR="00E5116D" w:rsidRPr="007505CE" w:rsidRDefault="00E5116D" w:rsidP="00FD3BB2">
            <w:pPr>
              <w:pStyle w:val="caratteretabellaSTEAM"/>
              <w:jc w:val="left"/>
            </w:pPr>
            <w:r w:rsidRPr="007505CE">
              <w:t>4,36*10</w:t>
            </w:r>
            <w:r w:rsidRPr="007505CE">
              <w:rPr>
                <w:vertAlign w:val="superscript"/>
              </w:rPr>
              <w:t>-6</w:t>
            </w:r>
          </w:p>
        </w:tc>
        <w:tc>
          <w:tcPr>
            <w:tcW w:w="1135" w:type="dxa"/>
            <w:shd w:val="clear" w:color="auto" w:fill="auto"/>
            <w:noWrap/>
            <w:vAlign w:val="center"/>
          </w:tcPr>
          <w:p w:rsidR="00E5116D" w:rsidRPr="007505CE" w:rsidRDefault="00E5116D" w:rsidP="00FD3BB2">
            <w:pPr>
              <w:pStyle w:val="caratteretabellaSTEAM"/>
              <w:jc w:val="center"/>
            </w:pPr>
            <w:r w:rsidRPr="007505CE">
              <w:t>25</w:t>
            </w:r>
          </w:p>
        </w:tc>
        <w:tc>
          <w:tcPr>
            <w:tcW w:w="1276" w:type="dxa"/>
            <w:shd w:val="clear" w:color="auto" w:fill="auto"/>
            <w:noWrap/>
            <w:vAlign w:val="center"/>
          </w:tcPr>
          <w:p w:rsidR="00E5116D" w:rsidRPr="007505CE" w:rsidRDefault="00E5116D" w:rsidP="00FD3BB2">
            <w:pPr>
              <w:pStyle w:val="caratteretabellaSTEAM"/>
              <w:jc w:val="center"/>
            </w:pPr>
            <w:r w:rsidRPr="007505CE">
              <w:t>1,09*10</w:t>
            </w:r>
            <w:r w:rsidRPr="007505CE">
              <w:rPr>
                <w:vertAlign w:val="superscript"/>
              </w:rPr>
              <w:t>-1</w:t>
            </w:r>
          </w:p>
        </w:tc>
        <w:tc>
          <w:tcPr>
            <w:tcW w:w="1488" w:type="dxa"/>
            <w:shd w:val="clear" w:color="auto" w:fill="auto"/>
            <w:vAlign w:val="center"/>
          </w:tcPr>
          <w:p w:rsidR="00E5116D" w:rsidRPr="007505CE" w:rsidRDefault="00E5116D" w:rsidP="00FD3BB2">
            <w:pPr>
              <w:jc w:val="center"/>
              <w:rPr>
                <w:rFonts w:cs="Arial"/>
                <w:color w:val="000000"/>
                <w:sz w:val="18"/>
              </w:rPr>
            </w:pPr>
            <w:r w:rsidRPr="007505CE">
              <w:rPr>
                <w:rFonts w:cs="Arial"/>
                <w:color w:val="000000"/>
                <w:sz w:val="18"/>
              </w:rPr>
              <w:t>0,30</w:t>
            </w:r>
          </w:p>
        </w:tc>
        <w:tc>
          <w:tcPr>
            <w:tcW w:w="1488" w:type="dxa"/>
            <w:shd w:val="clear" w:color="auto" w:fill="auto"/>
            <w:noWrap/>
            <w:vAlign w:val="center"/>
          </w:tcPr>
          <w:p w:rsidR="00E5116D" w:rsidRPr="007505CE" w:rsidRDefault="00E5116D" w:rsidP="00FD3BB2">
            <w:pPr>
              <w:jc w:val="center"/>
              <w:rPr>
                <w:rFonts w:cs="Arial"/>
                <w:color w:val="000000"/>
                <w:sz w:val="18"/>
              </w:rPr>
            </w:pPr>
            <w:r w:rsidRPr="007505CE">
              <w:rPr>
                <w:rFonts w:cs="Arial"/>
                <w:color w:val="000000"/>
                <w:sz w:val="18"/>
              </w:rPr>
              <w:t>2000</w:t>
            </w:r>
          </w:p>
        </w:tc>
        <w:tc>
          <w:tcPr>
            <w:tcW w:w="1488" w:type="dxa"/>
            <w:shd w:val="clear" w:color="auto" w:fill="auto"/>
            <w:vAlign w:val="center"/>
          </w:tcPr>
          <w:p w:rsidR="00E5116D" w:rsidRPr="007505CE" w:rsidRDefault="00E5116D" w:rsidP="00FD3BB2">
            <w:pPr>
              <w:pStyle w:val="caratteretabellaSTEAM"/>
              <w:jc w:val="center"/>
            </w:pPr>
            <w:r w:rsidRPr="007505CE">
              <w:t>1,82*10</w:t>
            </w:r>
            <w:r w:rsidRPr="007505CE">
              <w:rPr>
                <w:vertAlign w:val="superscript"/>
              </w:rPr>
              <w:t>-4</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bl>
    <w:p w:rsidR="00717028" w:rsidRPr="00E5116D" w:rsidRDefault="00717028" w:rsidP="00717028"/>
    <w:p w:rsidR="00717028" w:rsidRPr="00E5116D" w:rsidRDefault="00717028" w:rsidP="00717028">
      <w:r w:rsidRPr="00E5116D">
        <w:t>Dall’analisi della tabella si evince che, anche nel caso peggiore (</w:t>
      </w:r>
      <w:r w:rsidR="00E5116D" w:rsidRPr="00E5116D">
        <w:rPr>
          <w:rFonts w:cs="Arial"/>
          <w:color w:val="000000"/>
        </w:rPr>
        <w:t>4</w:t>
      </w:r>
      <w:r w:rsidRPr="00E5116D">
        <w:rPr>
          <w:rFonts w:cs="Arial"/>
          <w:color w:val="000000"/>
        </w:rPr>
        <w:t>,</w:t>
      </w:r>
      <w:r w:rsidR="00E5116D" w:rsidRPr="00E5116D">
        <w:rPr>
          <w:rFonts w:cs="Arial"/>
          <w:color w:val="000000"/>
        </w:rPr>
        <w:t>84</w:t>
      </w:r>
      <w:r w:rsidRPr="00E5116D">
        <w:rPr>
          <w:rFonts w:cs="Arial"/>
          <w:color w:val="000000"/>
          <w:lang w:eastAsia="it-IT"/>
        </w:rPr>
        <w:t>*10</w:t>
      </w:r>
      <w:r w:rsidRPr="00E5116D">
        <w:rPr>
          <w:rFonts w:cs="Arial"/>
          <w:color w:val="000000"/>
          <w:vertAlign w:val="superscript"/>
          <w:lang w:eastAsia="it-IT"/>
        </w:rPr>
        <w:noBreakHyphen/>
        <w:t>4</w:t>
      </w:r>
      <w:r w:rsidRPr="00E5116D">
        <w:rPr>
          <w:rFonts w:cs="Arial"/>
          <w:color w:val="000000"/>
          <w:lang w:eastAsia="it-IT"/>
        </w:rPr>
        <w:t xml:space="preserve"> mg Hg/kg terreno) la quantità di Mercurio accumulata nel terreno </w:t>
      </w:r>
      <w:proofErr w:type="gramStart"/>
      <w:r w:rsidRPr="00E5116D">
        <w:rPr>
          <w:rFonts w:cs="Arial"/>
          <w:color w:val="000000"/>
          <w:lang w:eastAsia="it-IT"/>
        </w:rPr>
        <w:t>è</w:t>
      </w:r>
      <w:proofErr w:type="gramEnd"/>
      <w:r w:rsidRPr="00E5116D">
        <w:rPr>
          <w:rFonts w:cs="Arial"/>
          <w:color w:val="000000"/>
          <w:lang w:eastAsia="it-IT"/>
        </w:rPr>
        <w:t xml:space="preserve"> quattro ordini di grandezza inferiore al limite imposto dalla </w:t>
      </w:r>
      <w:r w:rsidRPr="00E5116D">
        <w:rPr>
          <w:i/>
        </w:rPr>
        <w:t>tabella 1</w:t>
      </w:r>
      <w:r w:rsidRPr="00E5116D">
        <w:t xml:space="preserve"> dell’</w:t>
      </w:r>
      <w:r w:rsidRPr="00E5116D">
        <w:rPr>
          <w:i/>
        </w:rPr>
        <w:t>Allegato 5</w:t>
      </w:r>
      <w:r w:rsidRPr="00E5116D">
        <w:t xml:space="preserve"> al </w:t>
      </w:r>
      <w:r w:rsidRPr="00E5116D">
        <w:rPr>
          <w:i/>
        </w:rPr>
        <w:t>Titolo V</w:t>
      </w:r>
      <w:r w:rsidRPr="00E5116D">
        <w:t xml:space="preserve"> alla </w:t>
      </w:r>
      <w:r w:rsidRPr="00E5116D">
        <w:rPr>
          <w:i/>
        </w:rPr>
        <w:t>parte quarta</w:t>
      </w:r>
      <w:r w:rsidRPr="00E5116D">
        <w:t xml:space="preserve"> del </w:t>
      </w:r>
      <w:r w:rsidRPr="00E5116D">
        <w:rPr>
          <w:i/>
        </w:rPr>
        <w:t>D. Lgs. 152/2006</w:t>
      </w:r>
      <w:r w:rsidRPr="00E5116D">
        <w:t>.</w:t>
      </w:r>
    </w:p>
    <w:p w:rsidR="00717028" w:rsidRPr="00E5116D" w:rsidRDefault="00717028" w:rsidP="00717028"/>
    <w:p w:rsidR="00717028" w:rsidRPr="00E5116D" w:rsidRDefault="00717028" w:rsidP="00717028"/>
    <w:p w:rsidR="00717028" w:rsidRPr="00E5116D" w:rsidRDefault="00717028" w:rsidP="00717028">
      <w:pPr>
        <w:pStyle w:val="Titolo6STEAM"/>
      </w:pPr>
      <w:r w:rsidRPr="00E5116D">
        <w:t>Altri Metalli</w:t>
      </w:r>
    </w:p>
    <w:p w:rsidR="00717028" w:rsidRPr="00FA7274" w:rsidRDefault="00717028" w:rsidP="00717028">
      <w:r w:rsidRPr="00FA7274">
        <w:t xml:space="preserve">Dall’analisi della </w:t>
      </w:r>
      <w:r w:rsidRPr="00FA7274">
        <w:rPr>
          <w:i/>
        </w:rPr>
        <w:t xml:space="preserve">Figura </w:t>
      </w:r>
      <w:r w:rsidR="0089155B" w:rsidRPr="00FA7274">
        <w:rPr>
          <w:i/>
        </w:rPr>
        <w:t>4</w:t>
      </w:r>
      <w:r w:rsidRPr="00FA7274">
        <w:rPr>
          <w:i/>
        </w:rPr>
        <w:t>.</w:t>
      </w:r>
      <w:r w:rsidR="0089155B" w:rsidRPr="00FA7274">
        <w:rPr>
          <w:i/>
        </w:rPr>
        <w:t>1</w:t>
      </w:r>
      <w:r w:rsidRPr="00FA7274">
        <w:rPr>
          <w:i/>
        </w:rPr>
        <w:t>.2d</w:t>
      </w:r>
      <w:r w:rsidRPr="00FA7274">
        <w:t xml:space="preserve"> emerge che la cella del dominio di calcolo in cui </w:t>
      </w:r>
      <w:proofErr w:type="gramStart"/>
      <w:r w:rsidRPr="00FA7274">
        <w:t>si verifica</w:t>
      </w:r>
      <w:proofErr w:type="gramEnd"/>
      <w:r w:rsidRPr="00FA7274">
        <w:t xml:space="preserve"> la deposizione massima dei metalli quali Antimonio, Arsenico, Piombo, </w:t>
      </w:r>
      <w:r w:rsidRPr="00FA7274">
        <w:lastRenderedPageBreak/>
        <w:t>Cromo, Cobalto, R</w:t>
      </w:r>
      <w:r w:rsidR="00FA7274" w:rsidRPr="00FA7274">
        <w:t>ame, Manganese, Nichel, Vanadio e</w:t>
      </w:r>
      <w:r w:rsidRPr="00FA7274">
        <w:t xml:space="preserve"> Stagno, pari a 4,</w:t>
      </w:r>
      <w:r w:rsidR="00FA7274" w:rsidRPr="00FA7274">
        <w:t>36</w:t>
      </w:r>
      <w:r w:rsidRPr="00FA7274">
        <w:t>*10</w:t>
      </w:r>
      <w:r w:rsidRPr="00FA7274">
        <w:rPr>
          <w:vertAlign w:val="superscript"/>
        </w:rPr>
        <w:t>-</w:t>
      </w:r>
      <w:r w:rsidR="00FA7274" w:rsidRPr="00FA7274">
        <w:rPr>
          <w:vertAlign w:val="superscript"/>
        </w:rPr>
        <w:t>5</w:t>
      </w:r>
      <w:r w:rsidRPr="00FA7274">
        <w:t xml:space="preserve"> g m</w:t>
      </w:r>
      <w:r w:rsidRPr="00FA7274">
        <w:rPr>
          <w:vertAlign w:val="superscript"/>
        </w:rPr>
        <w:t>-2</w:t>
      </w:r>
      <w:r w:rsidRPr="00FA7274">
        <w:t xml:space="preserve"> anno</w:t>
      </w:r>
      <w:r w:rsidRPr="00FA7274">
        <w:rPr>
          <w:vertAlign w:val="superscript"/>
        </w:rPr>
        <w:t>-1</w:t>
      </w:r>
      <w:r w:rsidRPr="00FA7274">
        <w:t xml:space="preserve">, è quella situata a </w:t>
      </w:r>
      <w:r w:rsidR="00FA7274" w:rsidRPr="00FA7274">
        <w:t>nord ovest</w:t>
      </w:r>
      <w:r w:rsidRPr="00FA7274">
        <w:t xml:space="preserve"> dell’impianto, nelle immediate vicinanze dello stesso.</w:t>
      </w:r>
    </w:p>
    <w:p w:rsidR="00717028" w:rsidRPr="00E5116D" w:rsidRDefault="00717028" w:rsidP="00717028"/>
    <w:p w:rsidR="00717028" w:rsidRPr="00E5116D" w:rsidRDefault="00717028" w:rsidP="00717028">
      <w:r w:rsidRPr="00E5116D">
        <w:t>Nella tabella successiva si riporta la quantità massima dei rimanenti metalli accumulata nel terreno al variare dello spessore e della densità del substrato interessato.</w:t>
      </w:r>
    </w:p>
    <w:p w:rsidR="00717028" w:rsidRPr="00E5116D" w:rsidRDefault="00717028" w:rsidP="00717028"/>
    <w:p w:rsidR="00717028" w:rsidRPr="00E5116D" w:rsidRDefault="00717028" w:rsidP="00717028">
      <w:pPr>
        <w:pStyle w:val="TitoloTabellaSTEAM"/>
      </w:pPr>
      <w:r w:rsidRPr="00E5116D">
        <w:t xml:space="preserve">Tabella </w:t>
      </w:r>
      <w:proofErr w:type="gramStart"/>
      <w:r w:rsidR="0089155B" w:rsidRPr="00E5116D">
        <w:t>4</w:t>
      </w:r>
      <w:r w:rsidRPr="00E5116D">
        <w:t>.</w:t>
      </w:r>
      <w:r w:rsidR="0089155B" w:rsidRPr="00E5116D">
        <w:t>1</w:t>
      </w:r>
      <w:r w:rsidRPr="00E5116D">
        <w:t>.2d</w:t>
      </w:r>
      <w:proofErr w:type="gramEnd"/>
      <w:r w:rsidRPr="00E5116D">
        <w:tab/>
        <w:t xml:space="preserve">Altri Metalli: Quantità Accumulata in </w:t>
      </w:r>
      <w:proofErr w:type="gramStart"/>
      <w:r w:rsidR="0089155B" w:rsidRPr="00E5116D">
        <w:t>25</w:t>
      </w:r>
      <w:proofErr w:type="gramEnd"/>
      <w:r w:rsidRPr="00E5116D">
        <w:t xml:space="preserve"> Anni di Esercizio nel Suolo per Diversi Valori di Altezza e di Densità dello Strato Superficiale di Terreno</w:t>
      </w:r>
    </w:p>
    <w:tbl>
      <w:tblPr>
        <w:tblW w:w="9781" w:type="dxa"/>
        <w:tblInd w:w="-15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20"/>
      </w:tblPr>
      <w:tblGrid>
        <w:gridCol w:w="1417"/>
        <w:gridCol w:w="1135"/>
        <w:gridCol w:w="1276"/>
        <w:gridCol w:w="1488"/>
        <w:gridCol w:w="1488"/>
        <w:gridCol w:w="1488"/>
        <w:gridCol w:w="1489"/>
      </w:tblGrid>
      <w:tr w:rsidR="00717028" w:rsidRPr="00E5116D" w:rsidTr="00221B98">
        <w:trPr>
          <w:cantSplit/>
          <w:trHeight w:val="20"/>
        </w:trPr>
        <w:tc>
          <w:tcPr>
            <w:tcW w:w="1417" w:type="dxa"/>
            <w:tcBorders>
              <w:top w:val="single" w:sz="12" w:space="0" w:color="auto"/>
              <w:left w:val="single" w:sz="12" w:space="0" w:color="auto"/>
              <w:bottom w:val="single" w:sz="12" w:space="0" w:color="auto"/>
            </w:tcBorders>
            <w:shd w:val="clear" w:color="auto" w:fill="auto"/>
            <w:noWrap/>
            <w:vAlign w:val="center"/>
          </w:tcPr>
          <w:p w:rsidR="00717028" w:rsidRPr="00E5116D" w:rsidRDefault="00717028" w:rsidP="00717028">
            <w:pPr>
              <w:spacing w:line="240" w:lineRule="auto"/>
              <w:jc w:val="left"/>
              <w:rPr>
                <w:rFonts w:cs="Arial"/>
                <w:b/>
                <w:color w:val="000000"/>
                <w:sz w:val="18"/>
                <w:szCs w:val="18"/>
                <w:lang w:eastAsia="it-IT"/>
              </w:rPr>
            </w:pPr>
            <w:r w:rsidRPr="00E5116D">
              <w:rPr>
                <w:rFonts w:cs="Arial"/>
                <w:b/>
                <w:color w:val="000000"/>
                <w:sz w:val="18"/>
                <w:szCs w:val="18"/>
                <w:lang w:eastAsia="it-IT"/>
              </w:rPr>
              <w:t>Deposizione annuale massima</w:t>
            </w:r>
          </w:p>
          <w:p w:rsidR="00717028" w:rsidRPr="00E5116D" w:rsidRDefault="00717028" w:rsidP="00717028">
            <w:pPr>
              <w:jc w:val="left"/>
              <w:rPr>
                <w:rFonts w:cs="Arial"/>
                <w:b/>
                <w:color w:val="000000"/>
                <w:sz w:val="18"/>
                <w:szCs w:val="18"/>
                <w:lang w:eastAsia="it-IT"/>
              </w:rPr>
            </w:pPr>
            <w:proofErr w:type="gramStart"/>
            <w:r w:rsidRPr="00E5116D">
              <w:rPr>
                <w:rFonts w:cs="Arial"/>
                <w:b/>
                <w:color w:val="000000"/>
                <w:sz w:val="18"/>
                <w:szCs w:val="18"/>
                <w:lang w:eastAsia="it-IT"/>
              </w:rPr>
              <w:t>[g</w:t>
            </w:r>
            <w:proofErr w:type="gramEnd"/>
            <w:r w:rsidRPr="00E5116D">
              <w:rPr>
                <w:rFonts w:cs="Arial"/>
                <w:b/>
                <w:color w:val="000000"/>
                <w:sz w:val="18"/>
                <w:szCs w:val="18"/>
                <w:lang w:eastAsia="it-IT"/>
              </w:rPr>
              <w:t>/(m</w:t>
            </w:r>
            <w:r w:rsidRPr="00E5116D">
              <w:rPr>
                <w:rFonts w:cs="Arial"/>
                <w:b/>
                <w:color w:val="000000"/>
                <w:sz w:val="18"/>
                <w:szCs w:val="18"/>
                <w:vertAlign w:val="superscript"/>
                <w:lang w:eastAsia="it-IT"/>
              </w:rPr>
              <w:t>2</w:t>
            </w:r>
            <w:r w:rsidRPr="00E5116D">
              <w:rPr>
                <w:rFonts w:cs="Arial"/>
                <w:b/>
                <w:color w:val="000000"/>
                <w:sz w:val="18"/>
                <w:szCs w:val="18"/>
                <w:lang w:eastAsia="it-IT"/>
              </w:rPr>
              <w:t>*anno)]</w:t>
            </w:r>
          </w:p>
        </w:tc>
        <w:tc>
          <w:tcPr>
            <w:tcW w:w="1135" w:type="dxa"/>
            <w:tcBorders>
              <w:top w:val="single" w:sz="12" w:space="0" w:color="auto"/>
              <w:bottom w:val="single" w:sz="12" w:space="0" w:color="auto"/>
            </w:tcBorders>
            <w:shd w:val="clear" w:color="auto" w:fill="auto"/>
            <w:noWrap/>
            <w:vAlign w:val="center"/>
          </w:tcPr>
          <w:p w:rsidR="00717028" w:rsidRPr="00E5116D" w:rsidRDefault="00717028" w:rsidP="00717028">
            <w:pPr>
              <w:spacing w:line="240" w:lineRule="auto"/>
              <w:jc w:val="center"/>
              <w:rPr>
                <w:rFonts w:cs="Arial"/>
                <w:b/>
                <w:color w:val="000000"/>
                <w:sz w:val="18"/>
                <w:szCs w:val="18"/>
                <w:lang w:eastAsia="it-IT"/>
              </w:rPr>
            </w:pPr>
            <w:r w:rsidRPr="00E5116D">
              <w:rPr>
                <w:rFonts w:cs="Arial"/>
                <w:b/>
                <w:color w:val="000000"/>
                <w:sz w:val="18"/>
                <w:szCs w:val="18"/>
                <w:lang w:eastAsia="it-IT"/>
              </w:rPr>
              <w:t>Periodo di accumulo</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[anni</w:t>
            </w:r>
            <w:proofErr w:type="gramEnd"/>
            <w:r w:rsidRPr="00E5116D">
              <w:rPr>
                <w:rFonts w:cs="Arial"/>
                <w:b/>
                <w:color w:val="000000"/>
                <w:sz w:val="18"/>
                <w:szCs w:val="18"/>
                <w:lang w:eastAsia="it-IT"/>
              </w:rPr>
              <w:t>]</w:t>
            </w:r>
          </w:p>
        </w:tc>
        <w:tc>
          <w:tcPr>
            <w:tcW w:w="1276" w:type="dxa"/>
            <w:tcBorders>
              <w:top w:val="single" w:sz="12" w:space="0" w:color="auto"/>
              <w:bottom w:val="single" w:sz="12" w:space="0" w:color="auto"/>
            </w:tcBorders>
            <w:shd w:val="clear" w:color="auto" w:fill="auto"/>
            <w:noWrap/>
            <w:vAlign w:val="center"/>
          </w:tcPr>
          <w:p w:rsidR="00717028" w:rsidRPr="00E5116D" w:rsidRDefault="00717028" w:rsidP="00717028">
            <w:pPr>
              <w:spacing w:line="240" w:lineRule="auto"/>
              <w:jc w:val="center"/>
              <w:rPr>
                <w:rFonts w:cs="Arial"/>
                <w:b/>
                <w:color w:val="000000"/>
                <w:sz w:val="18"/>
                <w:szCs w:val="18"/>
                <w:lang w:eastAsia="it-IT"/>
              </w:rPr>
            </w:pPr>
            <w:proofErr w:type="spellStart"/>
            <w:proofErr w:type="gramStart"/>
            <w:r w:rsidRPr="00E5116D">
              <w:rPr>
                <w:rFonts w:cs="Arial"/>
                <w:b/>
                <w:color w:val="000000"/>
                <w:sz w:val="18"/>
                <w:szCs w:val="18"/>
                <w:lang w:eastAsia="it-IT"/>
              </w:rPr>
              <w:t>Q.tà</w:t>
            </w:r>
            <w:proofErr w:type="spellEnd"/>
            <w:proofErr w:type="gramEnd"/>
            <w:r w:rsidRPr="00E5116D">
              <w:rPr>
                <w:rFonts w:cs="Arial"/>
                <w:b/>
                <w:color w:val="000000"/>
                <w:sz w:val="18"/>
                <w:szCs w:val="18"/>
                <w:lang w:eastAsia="it-IT"/>
              </w:rPr>
              <w:t xml:space="preserve"> accumulata massima</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[mg</w:t>
            </w:r>
            <w:proofErr w:type="gramEnd"/>
            <w:r w:rsidRPr="00E5116D">
              <w:rPr>
                <w:rFonts w:cs="Arial"/>
                <w:b/>
                <w:color w:val="000000"/>
                <w:sz w:val="18"/>
                <w:szCs w:val="18"/>
                <w:lang w:eastAsia="it-IT"/>
              </w:rPr>
              <w:t>/m</w:t>
            </w:r>
            <w:r w:rsidRPr="00E5116D">
              <w:rPr>
                <w:rFonts w:cs="Arial"/>
                <w:b/>
                <w:color w:val="000000"/>
                <w:sz w:val="18"/>
                <w:szCs w:val="18"/>
                <w:vertAlign w:val="superscript"/>
                <w:lang w:eastAsia="it-IT"/>
              </w:rPr>
              <w:t>2</w:t>
            </w:r>
            <w:r w:rsidRPr="00E5116D">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717028" w:rsidRPr="00E5116D" w:rsidRDefault="00717028" w:rsidP="00717028">
            <w:pPr>
              <w:spacing w:line="240" w:lineRule="auto"/>
              <w:jc w:val="center"/>
              <w:rPr>
                <w:rFonts w:cs="Arial"/>
                <w:b/>
                <w:color w:val="000000"/>
                <w:sz w:val="18"/>
                <w:szCs w:val="18"/>
                <w:lang w:eastAsia="it-IT"/>
              </w:rPr>
            </w:pPr>
            <w:r w:rsidRPr="00E5116D">
              <w:rPr>
                <w:rFonts w:cs="Arial"/>
                <w:b/>
                <w:color w:val="000000"/>
                <w:sz w:val="18"/>
                <w:szCs w:val="18"/>
                <w:lang w:eastAsia="it-IT"/>
              </w:rPr>
              <w:t>Altezza dello strato superficiale di terreno</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[m</w:t>
            </w:r>
            <w:proofErr w:type="gramEnd"/>
            <w:r w:rsidRPr="00E5116D">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noWrap/>
            <w:vAlign w:val="center"/>
          </w:tcPr>
          <w:p w:rsidR="00717028" w:rsidRPr="00E5116D" w:rsidRDefault="00717028" w:rsidP="00717028">
            <w:pPr>
              <w:spacing w:line="240" w:lineRule="auto"/>
              <w:jc w:val="center"/>
              <w:rPr>
                <w:rFonts w:cs="Arial"/>
                <w:b/>
                <w:color w:val="000000"/>
                <w:sz w:val="18"/>
                <w:szCs w:val="18"/>
                <w:lang w:eastAsia="it-IT"/>
              </w:rPr>
            </w:pPr>
            <w:r w:rsidRPr="00E5116D">
              <w:rPr>
                <w:rFonts w:cs="Arial"/>
                <w:b/>
                <w:color w:val="000000"/>
                <w:sz w:val="18"/>
                <w:szCs w:val="18"/>
                <w:lang w:eastAsia="it-IT"/>
              </w:rPr>
              <w:t>Densità dello strato superficiale di terreno</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[kg</w:t>
            </w:r>
            <w:proofErr w:type="gramEnd"/>
            <w:r w:rsidRPr="00E5116D">
              <w:rPr>
                <w:rFonts w:cs="Arial"/>
                <w:b/>
                <w:color w:val="000000"/>
                <w:sz w:val="18"/>
                <w:szCs w:val="18"/>
                <w:lang w:eastAsia="it-IT"/>
              </w:rPr>
              <w:t>/m</w:t>
            </w:r>
            <w:r w:rsidRPr="00E5116D">
              <w:rPr>
                <w:rFonts w:cs="Arial"/>
                <w:b/>
                <w:color w:val="000000"/>
                <w:sz w:val="18"/>
                <w:szCs w:val="18"/>
                <w:vertAlign w:val="superscript"/>
                <w:lang w:eastAsia="it-IT"/>
              </w:rPr>
              <w:t>3</w:t>
            </w:r>
            <w:r w:rsidRPr="00E5116D">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717028" w:rsidRPr="00E5116D" w:rsidRDefault="00717028" w:rsidP="00717028">
            <w:pPr>
              <w:spacing w:line="240" w:lineRule="auto"/>
              <w:jc w:val="center"/>
              <w:rPr>
                <w:rFonts w:cs="Arial"/>
                <w:b/>
                <w:color w:val="000000"/>
                <w:sz w:val="18"/>
                <w:szCs w:val="18"/>
                <w:lang w:eastAsia="it-IT"/>
              </w:rPr>
            </w:pPr>
            <w:r w:rsidRPr="00E5116D">
              <w:rPr>
                <w:rFonts w:cs="Arial"/>
                <w:b/>
                <w:color w:val="000000"/>
                <w:sz w:val="18"/>
                <w:szCs w:val="18"/>
                <w:lang w:eastAsia="it-IT"/>
              </w:rPr>
              <w:t>Accumulo nel terreno</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[mg</w:t>
            </w:r>
            <w:proofErr w:type="gramEnd"/>
            <w:r w:rsidRPr="00E5116D">
              <w:rPr>
                <w:rFonts w:cs="Arial"/>
                <w:b/>
                <w:color w:val="000000"/>
                <w:sz w:val="18"/>
                <w:szCs w:val="18"/>
                <w:lang w:eastAsia="it-IT"/>
              </w:rPr>
              <w:t> Metalli/kg terreno]</w:t>
            </w:r>
          </w:p>
        </w:tc>
        <w:tc>
          <w:tcPr>
            <w:tcW w:w="1489" w:type="dxa"/>
            <w:tcBorders>
              <w:top w:val="single" w:sz="12" w:space="0" w:color="auto"/>
              <w:bottom w:val="single" w:sz="12" w:space="0" w:color="auto"/>
              <w:right w:val="single" w:sz="12" w:space="0" w:color="auto"/>
            </w:tcBorders>
            <w:shd w:val="clear" w:color="auto" w:fill="auto"/>
            <w:noWrap/>
            <w:vAlign w:val="center"/>
          </w:tcPr>
          <w:p w:rsidR="00717028" w:rsidRPr="00E5116D" w:rsidRDefault="00717028" w:rsidP="00717028">
            <w:pPr>
              <w:spacing w:line="240" w:lineRule="auto"/>
              <w:jc w:val="center"/>
              <w:rPr>
                <w:rFonts w:cs="Arial"/>
                <w:b/>
                <w:color w:val="000000"/>
                <w:sz w:val="18"/>
                <w:szCs w:val="18"/>
                <w:lang w:eastAsia="it-IT"/>
              </w:rPr>
            </w:pPr>
            <w:r w:rsidRPr="00E5116D">
              <w:rPr>
                <w:rFonts w:cs="Arial"/>
                <w:b/>
                <w:color w:val="000000"/>
                <w:sz w:val="18"/>
                <w:szCs w:val="18"/>
                <w:lang w:eastAsia="it-IT"/>
              </w:rPr>
              <w:t>Limite D. Lgs 152/06</w:t>
            </w:r>
          </w:p>
          <w:p w:rsidR="00717028" w:rsidRPr="00E5116D" w:rsidRDefault="00717028" w:rsidP="00717028">
            <w:pPr>
              <w:jc w:val="center"/>
              <w:rPr>
                <w:rFonts w:cs="Arial"/>
                <w:b/>
                <w:color w:val="000000"/>
                <w:sz w:val="18"/>
                <w:szCs w:val="18"/>
                <w:lang w:eastAsia="it-IT"/>
              </w:rPr>
            </w:pPr>
            <w:proofErr w:type="gramStart"/>
            <w:r w:rsidRPr="00E5116D">
              <w:rPr>
                <w:rFonts w:cs="Arial"/>
                <w:b/>
                <w:color w:val="000000"/>
                <w:sz w:val="18"/>
                <w:szCs w:val="18"/>
                <w:lang w:eastAsia="it-IT"/>
              </w:rPr>
              <w:t>[mg</w:t>
            </w:r>
            <w:proofErr w:type="gramEnd"/>
            <w:r w:rsidRPr="00E5116D">
              <w:rPr>
                <w:rFonts w:cs="Arial"/>
                <w:b/>
                <w:color w:val="000000"/>
                <w:sz w:val="18"/>
                <w:szCs w:val="18"/>
                <w:lang w:eastAsia="it-IT"/>
              </w:rPr>
              <w:t> </w:t>
            </w:r>
            <w:proofErr w:type="spellStart"/>
            <w:r w:rsidRPr="00E5116D">
              <w:rPr>
                <w:rFonts w:cs="Arial"/>
                <w:b/>
                <w:color w:val="000000"/>
                <w:sz w:val="18"/>
                <w:szCs w:val="18"/>
                <w:lang w:eastAsia="it-IT"/>
              </w:rPr>
              <w:t>Sn</w:t>
            </w:r>
            <w:proofErr w:type="spellEnd"/>
            <w:r w:rsidRPr="00E5116D">
              <w:rPr>
                <w:rFonts w:cs="Arial"/>
                <w:b/>
                <w:color w:val="000000"/>
                <w:sz w:val="18"/>
                <w:szCs w:val="18"/>
                <w:lang w:eastAsia="it-IT"/>
              </w:rPr>
              <w:t>/kg terreno]</w:t>
            </w:r>
          </w:p>
        </w:tc>
      </w:tr>
      <w:tr w:rsidR="00E5116D" w:rsidRPr="00E5116D" w:rsidTr="00221B98">
        <w:trPr>
          <w:cantSplit/>
          <w:trHeight w:val="20"/>
        </w:trPr>
        <w:tc>
          <w:tcPr>
            <w:tcW w:w="1417" w:type="dxa"/>
            <w:shd w:val="clear" w:color="auto" w:fill="auto"/>
            <w:noWrap/>
            <w:vAlign w:val="center"/>
          </w:tcPr>
          <w:p w:rsidR="00E5116D" w:rsidRPr="00E5116D" w:rsidRDefault="00E5116D" w:rsidP="00E5116D">
            <w:pPr>
              <w:pStyle w:val="caratteretabellaSTEAM"/>
              <w:jc w:val="left"/>
            </w:pPr>
            <w:r w:rsidRPr="00E5116D">
              <w:t>4,36*10</w:t>
            </w:r>
            <w:r w:rsidRPr="00E5116D">
              <w:rPr>
                <w:vertAlign w:val="superscript"/>
              </w:rPr>
              <w:t>-5</w:t>
            </w:r>
          </w:p>
        </w:tc>
        <w:tc>
          <w:tcPr>
            <w:tcW w:w="1135" w:type="dxa"/>
            <w:shd w:val="clear" w:color="auto" w:fill="auto"/>
            <w:noWrap/>
            <w:vAlign w:val="center"/>
          </w:tcPr>
          <w:p w:rsidR="00E5116D" w:rsidRPr="00E5116D" w:rsidRDefault="00E5116D" w:rsidP="00FD3BB2">
            <w:pPr>
              <w:pStyle w:val="caratteretabellaSTEAM"/>
              <w:jc w:val="center"/>
            </w:pPr>
            <w:r w:rsidRPr="00E5116D">
              <w:t>25</w:t>
            </w:r>
          </w:p>
        </w:tc>
        <w:tc>
          <w:tcPr>
            <w:tcW w:w="1276" w:type="dxa"/>
            <w:shd w:val="clear" w:color="auto" w:fill="auto"/>
            <w:noWrap/>
            <w:vAlign w:val="center"/>
          </w:tcPr>
          <w:p w:rsidR="00E5116D" w:rsidRPr="00E5116D" w:rsidRDefault="00E5116D" w:rsidP="00E5116D">
            <w:pPr>
              <w:pStyle w:val="caratteretabellaSTEAM"/>
              <w:jc w:val="center"/>
            </w:pPr>
            <w:r w:rsidRPr="00E5116D">
              <w:t>1,09</w:t>
            </w:r>
          </w:p>
        </w:tc>
        <w:tc>
          <w:tcPr>
            <w:tcW w:w="1488" w:type="dxa"/>
            <w:shd w:val="clear" w:color="auto" w:fill="auto"/>
            <w:vAlign w:val="center"/>
          </w:tcPr>
          <w:p w:rsidR="00E5116D" w:rsidRPr="00E5116D" w:rsidRDefault="00E5116D" w:rsidP="00717028">
            <w:pPr>
              <w:jc w:val="center"/>
              <w:rPr>
                <w:rFonts w:cs="Arial"/>
                <w:color w:val="000000"/>
                <w:sz w:val="18"/>
              </w:rPr>
            </w:pPr>
            <w:r w:rsidRPr="00E5116D">
              <w:rPr>
                <w:rFonts w:cs="Arial"/>
                <w:color w:val="000000"/>
                <w:sz w:val="18"/>
              </w:rPr>
              <w:t>0,15</w:t>
            </w:r>
          </w:p>
        </w:tc>
        <w:tc>
          <w:tcPr>
            <w:tcW w:w="1488" w:type="dxa"/>
            <w:shd w:val="clear" w:color="auto" w:fill="auto"/>
            <w:noWrap/>
            <w:vAlign w:val="center"/>
          </w:tcPr>
          <w:p w:rsidR="00E5116D" w:rsidRPr="00E5116D" w:rsidRDefault="00E5116D" w:rsidP="00717028">
            <w:pPr>
              <w:jc w:val="center"/>
              <w:rPr>
                <w:rFonts w:cs="Arial"/>
                <w:color w:val="000000"/>
                <w:sz w:val="18"/>
              </w:rPr>
            </w:pPr>
            <w:r w:rsidRPr="00E5116D">
              <w:rPr>
                <w:rFonts w:cs="Arial"/>
                <w:color w:val="000000"/>
                <w:sz w:val="18"/>
              </w:rPr>
              <w:t>1500</w:t>
            </w:r>
          </w:p>
        </w:tc>
        <w:tc>
          <w:tcPr>
            <w:tcW w:w="1488" w:type="dxa"/>
            <w:shd w:val="clear" w:color="auto" w:fill="auto"/>
            <w:vAlign w:val="center"/>
          </w:tcPr>
          <w:p w:rsidR="00E5116D" w:rsidRPr="00E5116D" w:rsidRDefault="00E5116D" w:rsidP="00FD3BB2">
            <w:pPr>
              <w:pStyle w:val="caratteretabellaSTEAM"/>
              <w:jc w:val="center"/>
            </w:pPr>
            <w:r w:rsidRPr="00E5116D">
              <w:t>4,84*10</w:t>
            </w:r>
            <w:r w:rsidRPr="00E5116D">
              <w:rPr>
                <w:vertAlign w:val="superscript"/>
              </w:rPr>
              <w:t>-3</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r w:rsidR="00E5116D" w:rsidRPr="00E5116D" w:rsidTr="00221B98">
        <w:trPr>
          <w:cantSplit/>
          <w:trHeight w:val="20"/>
        </w:trPr>
        <w:tc>
          <w:tcPr>
            <w:tcW w:w="1417" w:type="dxa"/>
            <w:shd w:val="clear" w:color="auto" w:fill="auto"/>
            <w:noWrap/>
            <w:vAlign w:val="center"/>
          </w:tcPr>
          <w:p w:rsidR="00E5116D" w:rsidRPr="00E5116D" w:rsidRDefault="00E5116D" w:rsidP="00FD3BB2">
            <w:pPr>
              <w:pStyle w:val="caratteretabellaSTEAM"/>
              <w:jc w:val="left"/>
            </w:pPr>
            <w:r w:rsidRPr="00E5116D">
              <w:t>4,36*10</w:t>
            </w:r>
            <w:r w:rsidRPr="00E5116D">
              <w:rPr>
                <w:vertAlign w:val="superscript"/>
              </w:rPr>
              <w:t>-5</w:t>
            </w:r>
          </w:p>
        </w:tc>
        <w:tc>
          <w:tcPr>
            <w:tcW w:w="1135" w:type="dxa"/>
            <w:shd w:val="clear" w:color="auto" w:fill="auto"/>
            <w:noWrap/>
            <w:vAlign w:val="center"/>
          </w:tcPr>
          <w:p w:rsidR="00E5116D" w:rsidRPr="00E5116D" w:rsidRDefault="00E5116D" w:rsidP="00FD3BB2">
            <w:pPr>
              <w:pStyle w:val="caratteretabellaSTEAM"/>
              <w:jc w:val="center"/>
            </w:pPr>
            <w:r w:rsidRPr="00E5116D">
              <w:t>25</w:t>
            </w:r>
          </w:p>
        </w:tc>
        <w:tc>
          <w:tcPr>
            <w:tcW w:w="1276" w:type="dxa"/>
            <w:shd w:val="clear" w:color="auto" w:fill="auto"/>
            <w:noWrap/>
            <w:vAlign w:val="center"/>
          </w:tcPr>
          <w:p w:rsidR="00E5116D" w:rsidRPr="00E5116D" w:rsidRDefault="00E5116D" w:rsidP="00FD3BB2">
            <w:pPr>
              <w:pStyle w:val="caratteretabellaSTEAM"/>
              <w:jc w:val="center"/>
            </w:pPr>
            <w:r w:rsidRPr="00E5116D">
              <w:t>1,09</w:t>
            </w:r>
          </w:p>
        </w:tc>
        <w:tc>
          <w:tcPr>
            <w:tcW w:w="1488" w:type="dxa"/>
            <w:shd w:val="clear" w:color="auto" w:fill="auto"/>
            <w:vAlign w:val="center"/>
          </w:tcPr>
          <w:p w:rsidR="00E5116D" w:rsidRPr="00E5116D" w:rsidRDefault="00E5116D" w:rsidP="00717028">
            <w:pPr>
              <w:jc w:val="center"/>
              <w:rPr>
                <w:rFonts w:cs="Arial"/>
                <w:color w:val="000000"/>
                <w:sz w:val="18"/>
              </w:rPr>
            </w:pPr>
            <w:r w:rsidRPr="00E5116D">
              <w:rPr>
                <w:rFonts w:cs="Arial"/>
                <w:color w:val="000000"/>
                <w:sz w:val="18"/>
              </w:rPr>
              <w:t>0,15</w:t>
            </w:r>
          </w:p>
        </w:tc>
        <w:tc>
          <w:tcPr>
            <w:tcW w:w="1488" w:type="dxa"/>
            <w:shd w:val="clear" w:color="auto" w:fill="auto"/>
            <w:noWrap/>
            <w:vAlign w:val="center"/>
          </w:tcPr>
          <w:p w:rsidR="00E5116D" w:rsidRPr="00E5116D" w:rsidRDefault="00E5116D" w:rsidP="00717028">
            <w:pPr>
              <w:jc w:val="center"/>
              <w:rPr>
                <w:rFonts w:cs="Arial"/>
                <w:color w:val="000000"/>
                <w:sz w:val="18"/>
              </w:rPr>
            </w:pPr>
            <w:r w:rsidRPr="00E5116D">
              <w:rPr>
                <w:rFonts w:cs="Arial"/>
                <w:color w:val="000000"/>
                <w:sz w:val="18"/>
              </w:rPr>
              <w:t>1750</w:t>
            </w:r>
          </w:p>
        </w:tc>
        <w:tc>
          <w:tcPr>
            <w:tcW w:w="1488" w:type="dxa"/>
            <w:shd w:val="clear" w:color="auto" w:fill="auto"/>
            <w:vAlign w:val="center"/>
          </w:tcPr>
          <w:p w:rsidR="00E5116D" w:rsidRPr="00E5116D" w:rsidRDefault="00E5116D" w:rsidP="00FD3BB2">
            <w:pPr>
              <w:jc w:val="center"/>
              <w:rPr>
                <w:rFonts w:cs="Arial"/>
                <w:color w:val="000000"/>
                <w:sz w:val="18"/>
              </w:rPr>
            </w:pPr>
            <w:r w:rsidRPr="00E5116D">
              <w:rPr>
                <w:rFonts w:cs="Arial"/>
                <w:color w:val="000000"/>
                <w:sz w:val="18"/>
              </w:rPr>
              <w:t>4,15*10</w:t>
            </w:r>
            <w:r w:rsidRPr="00E5116D">
              <w:rPr>
                <w:rFonts w:cs="Arial"/>
                <w:color w:val="000000"/>
                <w:sz w:val="18"/>
                <w:vertAlign w:val="superscript"/>
              </w:rPr>
              <w:t>-3</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r w:rsidR="00E5116D" w:rsidRPr="00E5116D" w:rsidTr="00221B98">
        <w:trPr>
          <w:cantSplit/>
          <w:trHeight w:val="20"/>
        </w:trPr>
        <w:tc>
          <w:tcPr>
            <w:tcW w:w="1417" w:type="dxa"/>
            <w:shd w:val="clear" w:color="auto" w:fill="auto"/>
            <w:noWrap/>
            <w:vAlign w:val="center"/>
          </w:tcPr>
          <w:p w:rsidR="00E5116D" w:rsidRPr="00E5116D" w:rsidRDefault="00E5116D" w:rsidP="00FD3BB2">
            <w:pPr>
              <w:pStyle w:val="caratteretabellaSTEAM"/>
              <w:jc w:val="left"/>
            </w:pPr>
            <w:r w:rsidRPr="00E5116D">
              <w:t>4,36*10</w:t>
            </w:r>
            <w:r w:rsidRPr="00E5116D">
              <w:rPr>
                <w:vertAlign w:val="superscript"/>
              </w:rPr>
              <w:t>-5</w:t>
            </w:r>
          </w:p>
        </w:tc>
        <w:tc>
          <w:tcPr>
            <w:tcW w:w="1135" w:type="dxa"/>
            <w:shd w:val="clear" w:color="auto" w:fill="auto"/>
            <w:noWrap/>
            <w:vAlign w:val="center"/>
          </w:tcPr>
          <w:p w:rsidR="00E5116D" w:rsidRPr="00E5116D" w:rsidRDefault="00E5116D" w:rsidP="00FD3BB2">
            <w:pPr>
              <w:pStyle w:val="caratteretabellaSTEAM"/>
              <w:jc w:val="center"/>
            </w:pPr>
            <w:r w:rsidRPr="00E5116D">
              <w:t>25</w:t>
            </w:r>
          </w:p>
        </w:tc>
        <w:tc>
          <w:tcPr>
            <w:tcW w:w="1276" w:type="dxa"/>
            <w:shd w:val="clear" w:color="auto" w:fill="auto"/>
            <w:noWrap/>
            <w:vAlign w:val="center"/>
          </w:tcPr>
          <w:p w:rsidR="00E5116D" w:rsidRPr="00E5116D" w:rsidRDefault="00E5116D" w:rsidP="00FD3BB2">
            <w:pPr>
              <w:pStyle w:val="caratteretabellaSTEAM"/>
              <w:jc w:val="center"/>
            </w:pPr>
            <w:r w:rsidRPr="00E5116D">
              <w:t>1,09</w:t>
            </w:r>
          </w:p>
        </w:tc>
        <w:tc>
          <w:tcPr>
            <w:tcW w:w="1488" w:type="dxa"/>
            <w:shd w:val="clear" w:color="auto" w:fill="auto"/>
            <w:vAlign w:val="center"/>
          </w:tcPr>
          <w:p w:rsidR="00E5116D" w:rsidRPr="00E5116D" w:rsidRDefault="00E5116D" w:rsidP="00717028">
            <w:pPr>
              <w:jc w:val="center"/>
              <w:rPr>
                <w:rFonts w:cs="Arial"/>
                <w:color w:val="000000"/>
                <w:sz w:val="18"/>
              </w:rPr>
            </w:pPr>
            <w:r w:rsidRPr="00E5116D">
              <w:rPr>
                <w:rFonts w:cs="Arial"/>
                <w:color w:val="000000"/>
                <w:sz w:val="18"/>
              </w:rPr>
              <w:t>0,15</w:t>
            </w:r>
          </w:p>
        </w:tc>
        <w:tc>
          <w:tcPr>
            <w:tcW w:w="1488" w:type="dxa"/>
            <w:shd w:val="clear" w:color="auto" w:fill="auto"/>
            <w:noWrap/>
            <w:vAlign w:val="center"/>
          </w:tcPr>
          <w:p w:rsidR="00E5116D" w:rsidRPr="00E5116D" w:rsidRDefault="00E5116D" w:rsidP="00717028">
            <w:pPr>
              <w:jc w:val="center"/>
              <w:rPr>
                <w:rFonts w:cs="Arial"/>
                <w:color w:val="000000"/>
                <w:sz w:val="18"/>
              </w:rPr>
            </w:pPr>
            <w:r w:rsidRPr="00E5116D">
              <w:rPr>
                <w:rFonts w:cs="Arial"/>
                <w:color w:val="000000"/>
                <w:sz w:val="18"/>
              </w:rPr>
              <w:t>2000</w:t>
            </w:r>
          </w:p>
        </w:tc>
        <w:tc>
          <w:tcPr>
            <w:tcW w:w="1488" w:type="dxa"/>
            <w:shd w:val="clear" w:color="auto" w:fill="auto"/>
            <w:vAlign w:val="center"/>
          </w:tcPr>
          <w:p w:rsidR="00E5116D" w:rsidRPr="00E5116D" w:rsidRDefault="00E5116D" w:rsidP="00FD3BB2">
            <w:pPr>
              <w:pStyle w:val="caratteretabellaSTEAM"/>
              <w:jc w:val="center"/>
            </w:pPr>
            <w:r w:rsidRPr="00E5116D">
              <w:t>3,63*10</w:t>
            </w:r>
            <w:r w:rsidRPr="00E5116D">
              <w:rPr>
                <w:vertAlign w:val="superscript"/>
              </w:rPr>
              <w:t>-3</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r w:rsidR="00E5116D" w:rsidRPr="00E5116D" w:rsidTr="00221B98">
        <w:trPr>
          <w:cantSplit/>
          <w:trHeight w:val="20"/>
        </w:trPr>
        <w:tc>
          <w:tcPr>
            <w:tcW w:w="1417" w:type="dxa"/>
            <w:shd w:val="clear" w:color="auto" w:fill="auto"/>
            <w:noWrap/>
            <w:vAlign w:val="center"/>
          </w:tcPr>
          <w:p w:rsidR="00E5116D" w:rsidRPr="00E5116D" w:rsidRDefault="00E5116D" w:rsidP="00FD3BB2">
            <w:pPr>
              <w:pStyle w:val="caratteretabellaSTEAM"/>
              <w:jc w:val="left"/>
            </w:pPr>
            <w:r w:rsidRPr="00E5116D">
              <w:t>4,36*10</w:t>
            </w:r>
            <w:r w:rsidRPr="00E5116D">
              <w:rPr>
                <w:vertAlign w:val="superscript"/>
              </w:rPr>
              <w:t>-5</w:t>
            </w:r>
          </w:p>
        </w:tc>
        <w:tc>
          <w:tcPr>
            <w:tcW w:w="1135" w:type="dxa"/>
            <w:shd w:val="clear" w:color="auto" w:fill="auto"/>
            <w:noWrap/>
            <w:vAlign w:val="center"/>
          </w:tcPr>
          <w:p w:rsidR="00E5116D" w:rsidRPr="00E5116D" w:rsidRDefault="00E5116D" w:rsidP="00FD3BB2">
            <w:pPr>
              <w:pStyle w:val="caratteretabellaSTEAM"/>
              <w:jc w:val="center"/>
            </w:pPr>
            <w:r w:rsidRPr="00E5116D">
              <w:t>25</w:t>
            </w:r>
          </w:p>
        </w:tc>
        <w:tc>
          <w:tcPr>
            <w:tcW w:w="1276" w:type="dxa"/>
            <w:shd w:val="clear" w:color="auto" w:fill="auto"/>
            <w:noWrap/>
            <w:vAlign w:val="center"/>
          </w:tcPr>
          <w:p w:rsidR="00E5116D" w:rsidRPr="00E5116D" w:rsidRDefault="00E5116D" w:rsidP="00FD3BB2">
            <w:pPr>
              <w:pStyle w:val="caratteretabellaSTEAM"/>
              <w:jc w:val="center"/>
            </w:pPr>
            <w:r w:rsidRPr="00E5116D">
              <w:t>1,09</w:t>
            </w:r>
          </w:p>
        </w:tc>
        <w:tc>
          <w:tcPr>
            <w:tcW w:w="1488" w:type="dxa"/>
            <w:shd w:val="clear" w:color="auto" w:fill="auto"/>
            <w:vAlign w:val="center"/>
          </w:tcPr>
          <w:p w:rsidR="00E5116D" w:rsidRPr="00E5116D" w:rsidRDefault="00E5116D" w:rsidP="00717028">
            <w:pPr>
              <w:jc w:val="center"/>
              <w:rPr>
                <w:rFonts w:cs="Arial"/>
                <w:color w:val="000000"/>
                <w:sz w:val="18"/>
              </w:rPr>
            </w:pPr>
            <w:r w:rsidRPr="00E5116D">
              <w:rPr>
                <w:rFonts w:cs="Arial"/>
                <w:color w:val="000000"/>
                <w:sz w:val="18"/>
              </w:rPr>
              <w:t>0,30</w:t>
            </w:r>
          </w:p>
        </w:tc>
        <w:tc>
          <w:tcPr>
            <w:tcW w:w="1488" w:type="dxa"/>
            <w:shd w:val="clear" w:color="auto" w:fill="auto"/>
            <w:noWrap/>
            <w:vAlign w:val="center"/>
          </w:tcPr>
          <w:p w:rsidR="00E5116D" w:rsidRPr="00E5116D" w:rsidRDefault="00E5116D" w:rsidP="00717028">
            <w:pPr>
              <w:jc w:val="center"/>
              <w:rPr>
                <w:rFonts w:cs="Arial"/>
                <w:color w:val="000000"/>
                <w:sz w:val="18"/>
              </w:rPr>
            </w:pPr>
            <w:r w:rsidRPr="00E5116D">
              <w:rPr>
                <w:rFonts w:cs="Arial"/>
                <w:color w:val="000000"/>
                <w:sz w:val="18"/>
              </w:rPr>
              <w:t>1500</w:t>
            </w:r>
          </w:p>
        </w:tc>
        <w:tc>
          <w:tcPr>
            <w:tcW w:w="1488" w:type="dxa"/>
            <w:shd w:val="clear" w:color="auto" w:fill="auto"/>
            <w:vAlign w:val="center"/>
          </w:tcPr>
          <w:p w:rsidR="00E5116D" w:rsidRPr="00E5116D" w:rsidRDefault="00E5116D" w:rsidP="00FD3BB2">
            <w:pPr>
              <w:jc w:val="center"/>
              <w:rPr>
                <w:rFonts w:cs="Arial"/>
                <w:color w:val="000000"/>
                <w:sz w:val="18"/>
              </w:rPr>
            </w:pPr>
            <w:r w:rsidRPr="00E5116D">
              <w:rPr>
                <w:rFonts w:cs="Arial"/>
                <w:color w:val="000000"/>
                <w:sz w:val="18"/>
              </w:rPr>
              <w:t>2,42*10</w:t>
            </w:r>
            <w:r w:rsidRPr="00E5116D">
              <w:rPr>
                <w:rFonts w:cs="Arial"/>
                <w:color w:val="000000"/>
                <w:sz w:val="18"/>
                <w:vertAlign w:val="superscript"/>
              </w:rPr>
              <w:t>-3</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r w:rsidR="00E5116D" w:rsidRPr="00E5116D" w:rsidTr="00221B98">
        <w:trPr>
          <w:cantSplit/>
          <w:trHeight w:val="20"/>
        </w:trPr>
        <w:tc>
          <w:tcPr>
            <w:tcW w:w="1417" w:type="dxa"/>
            <w:shd w:val="clear" w:color="auto" w:fill="auto"/>
            <w:noWrap/>
            <w:vAlign w:val="center"/>
          </w:tcPr>
          <w:p w:rsidR="00E5116D" w:rsidRPr="00E5116D" w:rsidRDefault="00E5116D" w:rsidP="00FD3BB2">
            <w:pPr>
              <w:pStyle w:val="caratteretabellaSTEAM"/>
              <w:jc w:val="left"/>
            </w:pPr>
            <w:r w:rsidRPr="00E5116D">
              <w:t>4,36*10</w:t>
            </w:r>
            <w:r w:rsidRPr="00E5116D">
              <w:rPr>
                <w:vertAlign w:val="superscript"/>
              </w:rPr>
              <w:t>-5</w:t>
            </w:r>
          </w:p>
        </w:tc>
        <w:tc>
          <w:tcPr>
            <w:tcW w:w="1135" w:type="dxa"/>
            <w:shd w:val="clear" w:color="auto" w:fill="auto"/>
            <w:noWrap/>
            <w:vAlign w:val="center"/>
          </w:tcPr>
          <w:p w:rsidR="00E5116D" w:rsidRPr="00E5116D" w:rsidRDefault="00E5116D" w:rsidP="00FD3BB2">
            <w:pPr>
              <w:pStyle w:val="caratteretabellaSTEAM"/>
              <w:jc w:val="center"/>
            </w:pPr>
            <w:r w:rsidRPr="00E5116D">
              <w:t>25</w:t>
            </w:r>
          </w:p>
        </w:tc>
        <w:tc>
          <w:tcPr>
            <w:tcW w:w="1276" w:type="dxa"/>
            <w:shd w:val="clear" w:color="auto" w:fill="auto"/>
            <w:noWrap/>
            <w:vAlign w:val="center"/>
          </w:tcPr>
          <w:p w:rsidR="00E5116D" w:rsidRPr="00E5116D" w:rsidRDefault="00E5116D" w:rsidP="00FD3BB2">
            <w:pPr>
              <w:pStyle w:val="caratteretabellaSTEAM"/>
              <w:jc w:val="center"/>
            </w:pPr>
            <w:r w:rsidRPr="00E5116D">
              <w:t>1,09</w:t>
            </w:r>
          </w:p>
        </w:tc>
        <w:tc>
          <w:tcPr>
            <w:tcW w:w="1488" w:type="dxa"/>
            <w:shd w:val="clear" w:color="auto" w:fill="auto"/>
            <w:vAlign w:val="center"/>
          </w:tcPr>
          <w:p w:rsidR="00E5116D" w:rsidRPr="00E5116D" w:rsidRDefault="00E5116D" w:rsidP="00717028">
            <w:pPr>
              <w:jc w:val="center"/>
              <w:rPr>
                <w:rFonts w:cs="Arial"/>
                <w:color w:val="000000"/>
                <w:sz w:val="18"/>
              </w:rPr>
            </w:pPr>
            <w:r w:rsidRPr="00E5116D">
              <w:rPr>
                <w:rFonts w:cs="Arial"/>
                <w:color w:val="000000"/>
                <w:sz w:val="18"/>
              </w:rPr>
              <w:t>0,30</w:t>
            </w:r>
          </w:p>
        </w:tc>
        <w:tc>
          <w:tcPr>
            <w:tcW w:w="1488" w:type="dxa"/>
            <w:shd w:val="clear" w:color="auto" w:fill="auto"/>
            <w:noWrap/>
            <w:vAlign w:val="center"/>
          </w:tcPr>
          <w:p w:rsidR="00E5116D" w:rsidRPr="00E5116D" w:rsidRDefault="00E5116D" w:rsidP="00717028">
            <w:pPr>
              <w:jc w:val="center"/>
              <w:rPr>
                <w:rFonts w:cs="Arial"/>
                <w:color w:val="000000"/>
                <w:sz w:val="18"/>
              </w:rPr>
            </w:pPr>
            <w:r w:rsidRPr="00E5116D">
              <w:rPr>
                <w:rFonts w:cs="Arial"/>
                <w:color w:val="000000"/>
                <w:sz w:val="18"/>
              </w:rPr>
              <w:t>1750</w:t>
            </w:r>
          </w:p>
        </w:tc>
        <w:tc>
          <w:tcPr>
            <w:tcW w:w="1488" w:type="dxa"/>
            <w:shd w:val="clear" w:color="auto" w:fill="auto"/>
            <w:vAlign w:val="center"/>
          </w:tcPr>
          <w:p w:rsidR="00E5116D" w:rsidRPr="00E5116D" w:rsidRDefault="00E5116D" w:rsidP="00FD3BB2">
            <w:pPr>
              <w:jc w:val="center"/>
              <w:rPr>
                <w:rFonts w:cs="Arial"/>
                <w:color w:val="000000"/>
                <w:sz w:val="18"/>
              </w:rPr>
            </w:pPr>
            <w:r w:rsidRPr="00E5116D">
              <w:rPr>
                <w:rFonts w:cs="Arial"/>
                <w:color w:val="000000"/>
                <w:sz w:val="18"/>
              </w:rPr>
              <w:t>2,08*10</w:t>
            </w:r>
            <w:r w:rsidRPr="00E5116D">
              <w:rPr>
                <w:rFonts w:cs="Arial"/>
                <w:color w:val="000000"/>
                <w:sz w:val="18"/>
                <w:vertAlign w:val="superscript"/>
              </w:rPr>
              <w:t>-3</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r w:rsidR="00E5116D" w:rsidRPr="00E5116D" w:rsidTr="00221B98">
        <w:trPr>
          <w:cantSplit/>
          <w:trHeight w:val="20"/>
        </w:trPr>
        <w:tc>
          <w:tcPr>
            <w:tcW w:w="1417" w:type="dxa"/>
            <w:shd w:val="clear" w:color="auto" w:fill="auto"/>
            <w:noWrap/>
            <w:vAlign w:val="center"/>
          </w:tcPr>
          <w:p w:rsidR="00E5116D" w:rsidRPr="00E5116D" w:rsidRDefault="00E5116D" w:rsidP="00FD3BB2">
            <w:pPr>
              <w:pStyle w:val="caratteretabellaSTEAM"/>
              <w:jc w:val="left"/>
            </w:pPr>
            <w:r w:rsidRPr="00E5116D">
              <w:t>4,36*10</w:t>
            </w:r>
            <w:r w:rsidRPr="00E5116D">
              <w:rPr>
                <w:vertAlign w:val="superscript"/>
              </w:rPr>
              <w:t>-5</w:t>
            </w:r>
          </w:p>
        </w:tc>
        <w:tc>
          <w:tcPr>
            <w:tcW w:w="1135" w:type="dxa"/>
            <w:shd w:val="clear" w:color="auto" w:fill="auto"/>
            <w:noWrap/>
            <w:vAlign w:val="center"/>
          </w:tcPr>
          <w:p w:rsidR="00E5116D" w:rsidRPr="00E5116D" w:rsidRDefault="00E5116D" w:rsidP="00FD3BB2">
            <w:pPr>
              <w:pStyle w:val="caratteretabellaSTEAM"/>
              <w:jc w:val="center"/>
            </w:pPr>
            <w:r w:rsidRPr="00E5116D">
              <w:t>25</w:t>
            </w:r>
          </w:p>
        </w:tc>
        <w:tc>
          <w:tcPr>
            <w:tcW w:w="1276" w:type="dxa"/>
            <w:shd w:val="clear" w:color="auto" w:fill="auto"/>
            <w:noWrap/>
            <w:vAlign w:val="center"/>
          </w:tcPr>
          <w:p w:rsidR="00E5116D" w:rsidRPr="00E5116D" w:rsidRDefault="00E5116D" w:rsidP="00FD3BB2">
            <w:pPr>
              <w:pStyle w:val="caratteretabellaSTEAM"/>
              <w:jc w:val="center"/>
            </w:pPr>
            <w:r w:rsidRPr="00E5116D">
              <w:t>1,09</w:t>
            </w:r>
          </w:p>
        </w:tc>
        <w:tc>
          <w:tcPr>
            <w:tcW w:w="1488" w:type="dxa"/>
            <w:shd w:val="clear" w:color="auto" w:fill="auto"/>
            <w:vAlign w:val="center"/>
          </w:tcPr>
          <w:p w:rsidR="00E5116D" w:rsidRPr="00E5116D" w:rsidRDefault="00E5116D" w:rsidP="00717028">
            <w:pPr>
              <w:jc w:val="center"/>
              <w:rPr>
                <w:rFonts w:cs="Arial"/>
                <w:color w:val="000000"/>
                <w:sz w:val="18"/>
              </w:rPr>
            </w:pPr>
            <w:r w:rsidRPr="00E5116D">
              <w:rPr>
                <w:rFonts w:cs="Arial"/>
                <w:color w:val="000000"/>
                <w:sz w:val="18"/>
              </w:rPr>
              <w:t>0,30</w:t>
            </w:r>
          </w:p>
        </w:tc>
        <w:tc>
          <w:tcPr>
            <w:tcW w:w="1488" w:type="dxa"/>
            <w:shd w:val="clear" w:color="auto" w:fill="auto"/>
            <w:noWrap/>
            <w:vAlign w:val="center"/>
          </w:tcPr>
          <w:p w:rsidR="00E5116D" w:rsidRPr="00E5116D" w:rsidRDefault="00E5116D" w:rsidP="00717028">
            <w:pPr>
              <w:jc w:val="center"/>
              <w:rPr>
                <w:rFonts w:cs="Arial"/>
                <w:color w:val="000000"/>
                <w:sz w:val="18"/>
              </w:rPr>
            </w:pPr>
            <w:r w:rsidRPr="00E5116D">
              <w:rPr>
                <w:rFonts w:cs="Arial"/>
                <w:color w:val="000000"/>
                <w:sz w:val="18"/>
              </w:rPr>
              <w:t>2000</w:t>
            </w:r>
          </w:p>
        </w:tc>
        <w:tc>
          <w:tcPr>
            <w:tcW w:w="1488" w:type="dxa"/>
            <w:shd w:val="clear" w:color="auto" w:fill="auto"/>
            <w:vAlign w:val="center"/>
          </w:tcPr>
          <w:p w:rsidR="00E5116D" w:rsidRPr="00E5116D" w:rsidRDefault="00E5116D" w:rsidP="00FD3BB2">
            <w:pPr>
              <w:pStyle w:val="caratteretabellaSTEAM"/>
              <w:jc w:val="center"/>
            </w:pPr>
            <w:r w:rsidRPr="00E5116D">
              <w:t>1,82*10</w:t>
            </w:r>
            <w:r w:rsidRPr="00E5116D">
              <w:rPr>
                <w:vertAlign w:val="superscript"/>
              </w:rPr>
              <w:t>-3</w:t>
            </w:r>
          </w:p>
        </w:tc>
        <w:tc>
          <w:tcPr>
            <w:tcW w:w="1489" w:type="dxa"/>
            <w:shd w:val="clear" w:color="auto" w:fill="auto"/>
            <w:noWrap/>
            <w:vAlign w:val="center"/>
          </w:tcPr>
          <w:p w:rsidR="00E5116D" w:rsidRPr="00E5116D" w:rsidRDefault="00E5116D" w:rsidP="00717028">
            <w:pPr>
              <w:pStyle w:val="caratteretabellaSTEAM"/>
              <w:jc w:val="center"/>
            </w:pPr>
            <w:r w:rsidRPr="00E5116D">
              <w:t>1,0</w:t>
            </w:r>
          </w:p>
        </w:tc>
      </w:tr>
    </w:tbl>
    <w:p w:rsidR="00717028" w:rsidRPr="00E5116D" w:rsidRDefault="00717028" w:rsidP="00717028"/>
    <w:p w:rsidR="00717028" w:rsidRPr="00E5116D" w:rsidRDefault="00717028" w:rsidP="00717028">
      <w:r w:rsidRPr="00E5116D">
        <w:t>Dall’analisi della tabella si evince che, anche nel caso peggiore (</w:t>
      </w:r>
      <w:r w:rsidR="00E5116D" w:rsidRPr="00E5116D">
        <w:rPr>
          <w:rFonts w:cs="Arial"/>
          <w:color w:val="000000"/>
        </w:rPr>
        <w:t>4</w:t>
      </w:r>
      <w:r w:rsidRPr="00E5116D">
        <w:rPr>
          <w:rFonts w:cs="Arial"/>
          <w:color w:val="000000"/>
        </w:rPr>
        <w:t>,</w:t>
      </w:r>
      <w:r w:rsidR="00E5116D" w:rsidRPr="00E5116D">
        <w:rPr>
          <w:rFonts w:cs="Arial"/>
          <w:color w:val="000000"/>
        </w:rPr>
        <w:t>84</w:t>
      </w:r>
      <w:r w:rsidRPr="00E5116D">
        <w:rPr>
          <w:rFonts w:cs="Arial"/>
          <w:color w:val="000000"/>
          <w:lang w:eastAsia="it-IT"/>
        </w:rPr>
        <w:t>*10</w:t>
      </w:r>
      <w:r w:rsidRPr="00E5116D">
        <w:rPr>
          <w:rFonts w:cs="Arial"/>
          <w:color w:val="000000"/>
          <w:vertAlign w:val="superscript"/>
          <w:lang w:eastAsia="it-IT"/>
        </w:rPr>
        <w:noBreakHyphen/>
      </w:r>
      <w:r w:rsidR="00E5116D" w:rsidRPr="00E5116D">
        <w:rPr>
          <w:rFonts w:cs="Arial"/>
          <w:color w:val="000000"/>
          <w:vertAlign w:val="superscript"/>
          <w:lang w:eastAsia="it-IT"/>
        </w:rPr>
        <w:t>3</w:t>
      </w:r>
      <w:r w:rsidRPr="00E5116D">
        <w:rPr>
          <w:rFonts w:cs="Arial"/>
          <w:color w:val="000000"/>
          <w:lang w:eastAsia="it-IT"/>
        </w:rPr>
        <w:t xml:space="preserve"> mg Metalli/kg terreno), la quantità di Metalli accumulata nel terreno </w:t>
      </w:r>
      <w:proofErr w:type="gramStart"/>
      <w:r w:rsidRPr="00E5116D">
        <w:rPr>
          <w:rFonts w:cs="Arial"/>
          <w:color w:val="000000"/>
          <w:lang w:eastAsia="it-IT"/>
        </w:rPr>
        <w:t>è</w:t>
      </w:r>
      <w:proofErr w:type="gramEnd"/>
      <w:r w:rsidRPr="00E5116D">
        <w:rPr>
          <w:rFonts w:cs="Arial"/>
          <w:color w:val="000000"/>
          <w:lang w:eastAsia="it-IT"/>
        </w:rPr>
        <w:t xml:space="preserve"> </w:t>
      </w:r>
      <w:r w:rsidR="00E5116D" w:rsidRPr="00E5116D">
        <w:rPr>
          <w:rFonts w:cs="Arial"/>
          <w:color w:val="000000"/>
          <w:lang w:eastAsia="it-IT"/>
        </w:rPr>
        <w:t>tre</w:t>
      </w:r>
      <w:r w:rsidRPr="00E5116D">
        <w:rPr>
          <w:rFonts w:cs="Arial"/>
          <w:color w:val="000000"/>
          <w:lang w:eastAsia="it-IT"/>
        </w:rPr>
        <w:t xml:space="preserve"> ordini di grandezza inferiore al limite imposto per lo Stagno dalla </w:t>
      </w:r>
      <w:r w:rsidRPr="00E5116D">
        <w:rPr>
          <w:i/>
        </w:rPr>
        <w:t>Tabella 1</w:t>
      </w:r>
      <w:r w:rsidRPr="00E5116D">
        <w:t xml:space="preserve"> dell’</w:t>
      </w:r>
      <w:r w:rsidRPr="00E5116D">
        <w:rPr>
          <w:i/>
        </w:rPr>
        <w:t>Allegato 5</w:t>
      </w:r>
      <w:r w:rsidRPr="00E5116D">
        <w:t xml:space="preserve"> al </w:t>
      </w:r>
      <w:r w:rsidRPr="00E5116D">
        <w:rPr>
          <w:i/>
        </w:rPr>
        <w:t>Titolo V</w:t>
      </w:r>
      <w:r w:rsidRPr="00E5116D">
        <w:t xml:space="preserve"> alla </w:t>
      </w:r>
      <w:r w:rsidRPr="00E5116D">
        <w:rPr>
          <w:i/>
        </w:rPr>
        <w:t>parte quarta</w:t>
      </w:r>
      <w:r w:rsidRPr="00E5116D">
        <w:t xml:space="preserve"> del </w:t>
      </w:r>
      <w:r w:rsidRPr="00E5116D">
        <w:rPr>
          <w:i/>
        </w:rPr>
        <w:t>D. Lgs. 152/2006</w:t>
      </w:r>
      <w:r w:rsidRPr="00E5116D">
        <w:t>.</w:t>
      </w:r>
    </w:p>
    <w:p w:rsidR="00717028" w:rsidRPr="00E5116D" w:rsidRDefault="00717028" w:rsidP="00715C24"/>
    <w:p w:rsidR="00C720E6" w:rsidRPr="00E5116D" w:rsidRDefault="00C720E6" w:rsidP="00715C24"/>
    <w:p w:rsidR="00C720E6" w:rsidRPr="00250C00" w:rsidRDefault="007B23F7" w:rsidP="00C720E6">
      <w:pPr>
        <w:pStyle w:val="Titolo2STEAM"/>
        <w:rPr>
          <w:lang w:eastAsia="it-IT"/>
        </w:rPr>
      </w:pPr>
      <w:bookmarkStart w:id="63" w:name="_Toc316313750"/>
      <w:r w:rsidRPr="00250C00">
        <w:rPr>
          <w:lang w:eastAsia="it-IT"/>
        </w:rPr>
        <w:t>Scenario Futuro</w:t>
      </w:r>
      <w:bookmarkEnd w:id="63"/>
    </w:p>
    <w:p w:rsidR="00C720E6" w:rsidRPr="00250C00" w:rsidRDefault="00C720E6" w:rsidP="00C720E6">
      <w:pPr>
        <w:pStyle w:val="Titolo3STEAM"/>
      </w:pPr>
      <w:bookmarkStart w:id="64" w:name="_Toc316313751"/>
      <w:r w:rsidRPr="00250C00">
        <w:t>Qualità dell</w:t>
      </w:r>
      <w:r w:rsidRPr="00250C00">
        <w:rPr>
          <w:rFonts w:hint="eastAsia"/>
        </w:rPr>
        <w:t>’</w:t>
      </w:r>
      <w:r w:rsidRPr="00250C00">
        <w:t>Aria: Ricadute degli Inquinanti</w:t>
      </w:r>
      <w:bookmarkEnd w:id="64"/>
    </w:p>
    <w:p w:rsidR="00C720E6" w:rsidRPr="00250C00" w:rsidRDefault="00C720E6" w:rsidP="00C720E6">
      <w:pPr>
        <w:pStyle w:val="Titolo5STEAM"/>
      </w:pPr>
      <w:r w:rsidRPr="00250C00">
        <w:t>NO</w:t>
      </w:r>
      <w:r w:rsidRPr="00250C00">
        <w:rPr>
          <w:vertAlign w:val="subscript"/>
        </w:rPr>
        <w:t>x</w:t>
      </w:r>
    </w:p>
    <w:p w:rsidR="00C720E6" w:rsidRPr="00250C00" w:rsidRDefault="00C720E6" w:rsidP="00C720E6">
      <w:r w:rsidRPr="00250C00">
        <w:t xml:space="preserve">Nelle figure </w:t>
      </w:r>
      <w:r w:rsidRPr="00250C00">
        <w:rPr>
          <w:i/>
        </w:rPr>
        <w:t xml:space="preserve">4.2.1a </w:t>
      </w:r>
      <w:r w:rsidRPr="00250C00">
        <w:t>e</w:t>
      </w:r>
      <w:r w:rsidRPr="00250C00">
        <w:rPr>
          <w:i/>
        </w:rPr>
        <w:t xml:space="preserve"> </w:t>
      </w:r>
      <w:proofErr w:type="gramStart"/>
      <w:r w:rsidRPr="00250C00">
        <w:rPr>
          <w:i/>
        </w:rPr>
        <w:t>4.2.1b</w:t>
      </w:r>
      <w:proofErr w:type="gramEnd"/>
      <w:r w:rsidRPr="00250C00">
        <w:rPr>
          <w:i/>
        </w:rPr>
        <w:t xml:space="preserve"> </w:t>
      </w:r>
      <w:r w:rsidRPr="00250C00">
        <w:t>sono riportate le mappe delle ricadute al suolo degli NO</w:t>
      </w:r>
      <w:r w:rsidRPr="00250C00">
        <w:rPr>
          <w:vertAlign w:val="subscript"/>
        </w:rPr>
        <w:t>x</w:t>
      </w:r>
      <w:r w:rsidRPr="00250C00">
        <w:t xml:space="preserve"> emessi dall’impianto nello scenario </w:t>
      </w:r>
      <w:r w:rsidRPr="00250C00">
        <w:rPr>
          <w:i/>
        </w:rPr>
        <w:t>Futuro</w:t>
      </w:r>
      <w:r w:rsidRPr="00250C00">
        <w:t xml:space="preserve"> all’interno del dominio di calcolo e presentano, rispettivamente:</w:t>
      </w:r>
    </w:p>
    <w:p w:rsidR="00C720E6" w:rsidRPr="00250C00" w:rsidRDefault="00C720E6" w:rsidP="00C720E6"/>
    <w:p w:rsidR="00C720E6" w:rsidRPr="00250C00" w:rsidRDefault="00C720E6" w:rsidP="00C720E6">
      <w:pPr>
        <w:pStyle w:val="Rentro1STEAM"/>
      </w:pPr>
      <w:proofErr w:type="gramStart"/>
      <w:r w:rsidRPr="00250C00">
        <w:t>il</w:t>
      </w:r>
      <w:proofErr w:type="gramEnd"/>
      <w:r w:rsidRPr="00250C00">
        <w:t xml:space="preserve"> 99,8° percentile delle concentrazioni medie orarie di NO</w:t>
      </w:r>
      <w:r w:rsidRPr="00250C00">
        <w:rPr>
          <w:vertAlign w:val="subscript"/>
        </w:rPr>
        <w:t>x</w:t>
      </w:r>
      <w:r w:rsidRPr="00250C00">
        <w:t>;</w:t>
      </w:r>
    </w:p>
    <w:p w:rsidR="00C720E6" w:rsidRPr="00250C00" w:rsidRDefault="00C720E6" w:rsidP="00C720E6">
      <w:pPr>
        <w:pStyle w:val="Rentro1STEAM"/>
      </w:pPr>
      <w:proofErr w:type="gramStart"/>
      <w:r w:rsidRPr="00250C00">
        <w:t>la</w:t>
      </w:r>
      <w:proofErr w:type="gramEnd"/>
      <w:r w:rsidRPr="00250C00">
        <w:t xml:space="preserve"> concentrazione media annua di NO</w:t>
      </w:r>
      <w:r w:rsidRPr="00250C00">
        <w:rPr>
          <w:vertAlign w:val="subscript"/>
        </w:rPr>
        <w:t>x</w:t>
      </w:r>
      <w:r w:rsidRPr="00250C00">
        <w:t>.</w:t>
      </w:r>
    </w:p>
    <w:p w:rsidR="00C720E6" w:rsidRPr="00250C00" w:rsidRDefault="00C720E6" w:rsidP="00C720E6"/>
    <w:p w:rsidR="00C720E6" w:rsidRPr="00250C00" w:rsidRDefault="00C720E6" w:rsidP="00C720E6">
      <w:r w:rsidRPr="00250C00">
        <w:t>Ricordando che, cautelativamente, è stato assunto che le emissioni di NO</w:t>
      </w:r>
      <w:r w:rsidRPr="00250C00">
        <w:rPr>
          <w:vertAlign w:val="subscript"/>
        </w:rPr>
        <w:t>x</w:t>
      </w:r>
      <w:r w:rsidRPr="00250C00">
        <w:t xml:space="preserve"> siano equivalenti a quelle </w:t>
      </w:r>
      <w:proofErr w:type="gramStart"/>
      <w:r w:rsidRPr="00250C00">
        <w:t>dell’</w:t>
      </w:r>
      <w:proofErr w:type="gramEnd"/>
      <w:r w:rsidRPr="00250C00">
        <w:t>NO</w:t>
      </w:r>
      <w:r w:rsidRPr="00250C00">
        <w:rPr>
          <w:vertAlign w:val="subscript"/>
        </w:rPr>
        <w:t>2</w:t>
      </w:r>
      <w:r w:rsidRPr="00250C00">
        <w:t xml:space="preserve">, dall’analisi delle figure </w:t>
      </w:r>
      <w:r w:rsidRPr="00250C00">
        <w:rPr>
          <w:i/>
        </w:rPr>
        <w:t xml:space="preserve">4.2.1a </w:t>
      </w:r>
      <w:r w:rsidRPr="00250C00">
        <w:t>e</w:t>
      </w:r>
      <w:r w:rsidRPr="00250C00">
        <w:rPr>
          <w:i/>
        </w:rPr>
        <w:t xml:space="preserve"> 4.2.1b </w:t>
      </w:r>
      <w:r w:rsidRPr="00250C00">
        <w:t>emerge che:</w:t>
      </w:r>
    </w:p>
    <w:p w:rsidR="00C720E6" w:rsidRPr="00250C00" w:rsidRDefault="00C720E6" w:rsidP="00C720E6"/>
    <w:p w:rsidR="00C720E6" w:rsidRPr="00300E7F" w:rsidRDefault="00C720E6" w:rsidP="00C720E6">
      <w:pPr>
        <w:pStyle w:val="Rentro1STEAM"/>
      </w:pPr>
      <w:proofErr w:type="gramStart"/>
      <w:r w:rsidRPr="00250C00">
        <w:t>il</w:t>
      </w:r>
      <w:proofErr w:type="gramEnd"/>
      <w:r w:rsidRPr="00250C00">
        <w:t xml:space="preserve"> massimo valore del 99,8° percentile delle concentrazioni medie orarie di NO</w:t>
      </w:r>
      <w:r w:rsidRPr="00250C00">
        <w:rPr>
          <w:vertAlign w:val="subscript"/>
        </w:rPr>
        <w:t>x</w:t>
      </w:r>
      <w:r w:rsidRPr="004647AE">
        <w:t xml:space="preserve"> stimato nel dominio di calcolo è pari a </w:t>
      </w:r>
      <w:r w:rsidR="004647AE" w:rsidRPr="004647AE">
        <w:t>41</w:t>
      </w:r>
      <w:r w:rsidRPr="004647AE">
        <w:t>,</w:t>
      </w:r>
      <w:r w:rsidR="004647AE" w:rsidRPr="004647AE">
        <w:t>76</w:t>
      </w:r>
      <w:r w:rsidRPr="004647AE">
        <w:t xml:space="preserve"> µg/</w:t>
      </w:r>
      <w:proofErr w:type="spellStart"/>
      <w:r w:rsidRPr="004647AE">
        <w:t>m³</w:t>
      </w:r>
      <w:proofErr w:type="spellEnd"/>
      <w:r w:rsidRPr="004647AE">
        <w:t xml:space="preserve"> e </w:t>
      </w:r>
      <w:r w:rsidR="00A22B38" w:rsidRPr="004647AE">
        <w:t>si verifica in direzione nord-nord ovest, ad una distanza di circa 1 km rispetto all’impianto</w:t>
      </w:r>
      <w:r w:rsidRPr="004647AE">
        <w:t>;</w:t>
      </w:r>
      <w:r w:rsidR="00BE420E" w:rsidRPr="004647AE">
        <w:t xml:space="preserve"> </w:t>
      </w:r>
      <w:r w:rsidR="00BE420E" w:rsidRPr="000271A4">
        <w:t xml:space="preserve">tale valore risulta di poco superiore a quello massimo generato dall’impianto nell’assetto </w:t>
      </w:r>
      <w:r w:rsidR="00BE420E" w:rsidRPr="000271A4">
        <w:rPr>
          <w:i/>
        </w:rPr>
        <w:t>Attuale Autorizzato</w:t>
      </w:r>
      <w:r w:rsidR="00BE420E" w:rsidRPr="000271A4">
        <w:t xml:space="preserve"> (25,34 µg/</w:t>
      </w:r>
      <w:proofErr w:type="spellStart"/>
      <w:r w:rsidR="00BE420E" w:rsidRPr="000271A4">
        <w:t>m³</w:t>
      </w:r>
      <w:proofErr w:type="spellEnd"/>
      <w:r w:rsidR="00BE420E" w:rsidRPr="000271A4">
        <w:t>) ed è tale da non comportare una variazione significativa dello stato attuale della qualità dell’aria. In</w:t>
      </w:r>
      <w:r w:rsidR="0039085C" w:rsidRPr="000271A4">
        <w:t>oltre</w:t>
      </w:r>
      <w:r w:rsidR="00BE420E" w:rsidRPr="000271A4">
        <w:t xml:space="preserve">, assumendo come valore </w:t>
      </w:r>
      <w:proofErr w:type="gramStart"/>
      <w:r w:rsidR="00BE420E" w:rsidRPr="000271A4">
        <w:t>di fondo</w:t>
      </w:r>
      <w:proofErr w:type="gramEnd"/>
      <w:r w:rsidR="00BE420E" w:rsidRPr="000271A4">
        <w:t xml:space="preserve"> quello massimo della media annua </w:t>
      </w:r>
      <w:r w:rsidR="00BE420E" w:rsidRPr="000271A4">
        <w:lastRenderedPageBreak/>
        <w:t>registrato nel triennio 2008-2010 dalla centralina “Statte SS7 per Massafra c/o ponte Wind” (22 µg/</w:t>
      </w:r>
      <w:proofErr w:type="spellStart"/>
      <w:r w:rsidR="00BE420E" w:rsidRPr="000271A4">
        <w:t>m³</w:t>
      </w:r>
      <w:proofErr w:type="spellEnd"/>
      <w:r w:rsidR="00BE420E" w:rsidRPr="000271A4">
        <w:t xml:space="preserve">) e sommandovi </w:t>
      </w:r>
      <w:r w:rsidR="007D1F41" w:rsidRPr="000271A4">
        <w:t xml:space="preserve">il massimo </w:t>
      </w:r>
      <w:r w:rsidR="00BE420E" w:rsidRPr="000271A4">
        <w:t>aumento del contributo delle ricadute di NO</w:t>
      </w:r>
      <w:r w:rsidR="00AC39CF" w:rsidRPr="000271A4">
        <w:rPr>
          <w:vertAlign w:val="subscript"/>
        </w:rPr>
        <w:t>x</w:t>
      </w:r>
      <w:r w:rsidR="00BE420E" w:rsidRPr="000271A4">
        <w:t xml:space="preserve"> </w:t>
      </w:r>
      <w:r w:rsidR="00AC39CF" w:rsidRPr="000271A4">
        <w:t xml:space="preserve">indotto </w:t>
      </w:r>
      <w:r w:rsidR="00942D12" w:rsidRPr="000271A4">
        <w:t>dal</w:t>
      </w:r>
      <w:r w:rsidR="00AC39CF" w:rsidRPr="000271A4">
        <w:t xml:space="preserve">l’impianto </w:t>
      </w:r>
      <w:r w:rsidR="00942D12" w:rsidRPr="000271A4">
        <w:t>nella configurazione di progetto</w:t>
      </w:r>
      <w:r w:rsidR="00AC39CF" w:rsidRPr="000271A4">
        <w:t xml:space="preserve"> </w:t>
      </w:r>
      <w:r w:rsidR="007D1F41" w:rsidRPr="000271A4">
        <w:t xml:space="preserve">nel dominio </w:t>
      </w:r>
      <w:r w:rsidR="007D1F41" w:rsidRPr="00300E7F">
        <w:t xml:space="preserve">di calcolo </w:t>
      </w:r>
      <w:r w:rsidR="00BE420E" w:rsidRPr="00300E7F">
        <w:t xml:space="preserve">(pari a </w:t>
      </w:r>
      <w:r w:rsidR="007D1F41" w:rsidRPr="00300E7F">
        <w:t xml:space="preserve">circa </w:t>
      </w:r>
      <w:r w:rsidR="00300E7F" w:rsidRPr="00300E7F">
        <w:t>24,3</w:t>
      </w:r>
      <w:r w:rsidR="00BE420E" w:rsidRPr="00300E7F">
        <w:t xml:space="preserve"> µg/</w:t>
      </w:r>
      <w:proofErr w:type="spellStart"/>
      <w:r w:rsidR="00BE420E" w:rsidRPr="00300E7F">
        <w:t>m</w:t>
      </w:r>
      <w:r w:rsidR="00BE420E" w:rsidRPr="006D2E42">
        <w:t>³</w:t>
      </w:r>
      <w:proofErr w:type="spellEnd"/>
      <w:r w:rsidR="007D1F41" w:rsidRPr="006D2E42">
        <w:t xml:space="preserve"> rilevato </w:t>
      </w:r>
      <w:r w:rsidR="006D2E42" w:rsidRPr="006D2E42">
        <w:t>nelle immediate vicinanze</w:t>
      </w:r>
      <w:r w:rsidR="007D1F41" w:rsidRPr="006D2E42">
        <w:t xml:space="preserve"> d</w:t>
      </w:r>
      <w:r w:rsidR="006D2E42" w:rsidRPr="006D2E42">
        <w:t>e</w:t>
      </w:r>
      <w:r w:rsidR="007D1F41" w:rsidRPr="006D2E42">
        <w:t>ll’impianto in direzione nord ovest</w:t>
      </w:r>
      <w:r w:rsidR="00BE420E" w:rsidRPr="006D2E42">
        <w:t>)</w:t>
      </w:r>
      <w:r w:rsidR="00AC39CF" w:rsidRPr="006D2E42">
        <w:t>,</w:t>
      </w:r>
      <w:r w:rsidR="00BE420E" w:rsidRPr="006D2E42">
        <w:t xml:space="preserve"> si o</w:t>
      </w:r>
      <w:r w:rsidR="00BE420E" w:rsidRPr="00300E7F">
        <w:t xml:space="preserve">ttiene un valore massimo del 99,8° percentile </w:t>
      </w:r>
      <w:r w:rsidR="007D1F41" w:rsidRPr="00300E7F">
        <w:t xml:space="preserve">di </w:t>
      </w:r>
      <w:r w:rsidR="00300E7F" w:rsidRPr="00300E7F">
        <w:t>46,3</w:t>
      </w:r>
      <w:r w:rsidR="007D1F41" w:rsidRPr="00300E7F">
        <w:t xml:space="preserve"> µg/</w:t>
      </w:r>
      <w:proofErr w:type="spellStart"/>
      <w:r w:rsidR="007D1F41" w:rsidRPr="00300E7F">
        <w:t>m³</w:t>
      </w:r>
      <w:proofErr w:type="spellEnd"/>
      <w:r w:rsidR="007D1F41" w:rsidRPr="00300E7F">
        <w:t xml:space="preserve"> che è ampiamente inferiore </w:t>
      </w:r>
      <w:r w:rsidR="00300E7F" w:rsidRPr="00300E7F">
        <w:t>al limite orario di 200 </w:t>
      </w:r>
      <w:r w:rsidR="00AC39CF" w:rsidRPr="00300E7F">
        <w:t>µg/</w:t>
      </w:r>
      <w:proofErr w:type="spellStart"/>
      <w:r w:rsidR="00AC39CF" w:rsidRPr="00300E7F">
        <w:t>m³</w:t>
      </w:r>
      <w:proofErr w:type="spellEnd"/>
      <w:r w:rsidR="00AC39CF" w:rsidRPr="00300E7F">
        <w:t xml:space="preserve"> fissato dal D. Lgs. 155/2010 per la protezione della salute umana;</w:t>
      </w:r>
      <w:r w:rsidR="00BE420E" w:rsidRPr="00300E7F">
        <w:t xml:space="preserve"> </w:t>
      </w:r>
    </w:p>
    <w:p w:rsidR="00C720E6" w:rsidRPr="00F3529F" w:rsidRDefault="00C720E6" w:rsidP="00C720E6">
      <w:pPr>
        <w:pStyle w:val="Rentro1STEAM"/>
      </w:pPr>
      <w:proofErr w:type="gramStart"/>
      <w:r w:rsidRPr="004647AE">
        <w:t>il</w:t>
      </w:r>
      <w:proofErr w:type="gramEnd"/>
      <w:r w:rsidRPr="004647AE">
        <w:t xml:space="preserve"> massimo valore della concentrazione media annua di NO</w:t>
      </w:r>
      <w:r w:rsidRPr="004647AE">
        <w:rPr>
          <w:vertAlign w:val="subscript"/>
        </w:rPr>
        <w:t>x</w:t>
      </w:r>
      <w:r w:rsidRPr="004647AE">
        <w:t xml:space="preserve"> stimato nel dominio di calcolo è pari a 0,</w:t>
      </w:r>
      <w:r w:rsidR="004647AE" w:rsidRPr="004647AE">
        <w:t>72</w:t>
      </w:r>
      <w:r w:rsidRPr="004647AE">
        <w:t xml:space="preserve"> µg/</w:t>
      </w:r>
      <w:proofErr w:type="spellStart"/>
      <w:r w:rsidRPr="004647AE">
        <w:t>m³</w:t>
      </w:r>
      <w:proofErr w:type="spellEnd"/>
      <w:r w:rsidRPr="004647AE">
        <w:t xml:space="preserve"> </w:t>
      </w:r>
      <w:r w:rsidR="004647AE" w:rsidRPr="004647AE">
        <w:t xml:space="preserve">e si verifica in direzione nord-nord ovest, ad una distanza di circa 1 km rispetto </w:t>
      </w:r>
      <w:r w:rsidR="004647AE" w:rsidRPr="00F3529F">
        <w:t>all’impianto</w:t>
      </w:r>
      <w:r w:rsidR="00AC39CF" w:rsidRPr="00F3529F">
        <w:t xml:space="preserve">; tale valore risulta superiore di una quantità irrilevante rispetto a quello massimo rilevato nello scenario </w:t>
      </w:r>
      <w:r w:rsidR="00AC39CF" w:rsidRPr="00F3529F">
        <w:rPr>
          <w:i/>
        </w:rPr>
        <w:t>Attuale Autorizzato</w:t>
      </w:r>
      <w:r w:rsidR="00AC39CF" w:rsidRPr="00F3529F">
        <w:t xml:space="preserve"> e</w:t>
      </w:r>
      <w:r w:rsidR="0039085C" w:rsidRPr="00F3529F">
        <w:t>d è</w:t>
      </w:r>
      <w:r w:rsidR="00AC39CF" w:rsidRPr="00F3529F">
        <w:t xml:space="preserve"> tale, comunque, da non </w:t>
      </w:r>
      <w:r w:rsidR="000E0ABD" w:rsidRPr="00F3529F">
        <w:t>dete</w:t>
      </w:r>
      <w:r w:rsidR="00AC39CF" w:rsidRPr="00F3529F">
        <w:t xml:space="preserve">rminare variazioni significative dello stato di qualità dell’aria locale. </w:t>
      </w:r>
      <w:r w:rsidR="0039085C" w:rsidRPr="00F3529F">
        <w:t>Oltretutto</w:t>
      </w:r>
      <w:r w:rsidR="00AC39CF" w:rsidRPr="00F3529F">
        <w:t>, analogamente a quanto riportato nel punto precedente in merito al 99,8° percentile delle concentrazioni medie orarie di NO</w:t>
      </w:r>
      <w:r w:rsidR="00AC39CF" w:rsidRPr="00F3529F">
        <w:rPr>
          <w:vertAlign w:val="subscript"/>
        </w:rPr>
        <w:t>x</w:t>
      </w:r>
      <w:r w:rsidR="00AC39CF" w:rsidRPr="00F3529F">
        <w:t xml:space="preserve">, </w:t>
      </w:r>
      <w:r w:rsidR="0039085C" w:rsidRPr="00F3529F">
        <w:t>sommando il massimo aumento del contributo medio annuo delle ricadute di NO</w:t>
      </w:r>
      <w:r w:rsidR="0039085C" w:rsidRPr="00F3529F">
        <w:rPr>
          <w:vertAlign w:val="subscript"/>
        </w:rPr>
        <w:t>x</w:t>
      </w:r>
      <w:r w:rsidR="0039085C" w:rsidRPr="00F3529F">
        <w:t xml:space="preserve"> indotto dalla seconda linea dell’impianto in progetto nel dominio di calcolo (pari a circa 0,</w:t>
      </w:r>
      <w:r w:rsidR="00F3529F">
        <w:t>32</w:t>
      </w:r>
      <w:r w:rsidR="0039085C" w:rsidRPr="00F3529F">
        <w:t xml:space="preserve"> </w:t>
      </w:r>
      <w:r w:rsidR="0039085C" w:rsidRPr="00E93BF6">
        <w:t>µg/</w:t>
      </w:r>
      <w:proofErr w:type="spellStart"/>
      <w:proofErr w:type="gramStart"/>
      <w:r w:rsidR="0039085C" w:rsidRPr="00E93BF6">
        <w:t>m³</w:t>
      </w:r>
      <w:proofErr w:type="spellEnd"/>
      <w:r w:rsidR="0039085C" w:rsidRPr="00E93BF6">
        <w:t xml:space="preserve"> rilevato</w:t>
      </w:r>
      <w:proofErr w:type="gramEnd"/>
      <w:r w:rsidR="0039085C" w:rsidRPr="00E93BF6">
        <w:t xml:space="preserve"> a circa 1,</w:t>
      </w:r>
      <w:r w:rsidR="00E93BF6" w:rsidRPr="00E93BF6">
        <w:t>1</w:t>
      </w:r>
      <w:r w:rsidR="0039085C" w:rsidRPr="00E93BF6">
        <w:t xml:space="preserve"> km di distanza dall’impianto in direzione nord ovest) alla</w:t>
      </w:r>
      <w:r w:rsidR="0039085C" w:rsidRPr="00F3529F">
        <w:t xml:space="preserve"> massima media annua registrata nel triennio 2008-2010 dalla centralina “Statte SS7 per Massafra c/o ponte Wind”, assunta come valore di fondo, si ottiene un valore massimo della concentrazione media annua di 22,</w:t>
      </w:r>
      <w:r w:rsidR="007522F2">
        <w:t>32</w:t>
      </w:r>
      <w:r w:rsidR="0039085C" w:rsidRPr="00F3529F">
        <w:t xml:space="preserve"> µg/</w:t>
      </w:r>
      <w:proofErr w:type="spellStart"/>
      <w:r w:rsidR="0039085C" w:rsidRPr="00F3529F">
        <w:t>m³</w:t>
      </w:r>
      <w:proofErr w:type="spellEnd"/>
      <w:r w:rsidR="0039085C" w:rsidRPr="00F3529F">
        <w:t xml:space="preserve"> che continua ad essere abbondante</w:t>
      </w:r>
      <w:r w:rsidR="00F3529F">
        <w:t>mente inferiore al limite di 40 </w:t>
      </w:r>
      <w:r w:rsidR="0039085C" w:rsidRPr="00F3529F">
        <w:t>µg/</w:t>
      </w:r>
      <w:proofErr w:type="spellStart"/>
      <w:r w:rsidR="0039085C" w:rsidRPr="00F3529F">
        <w:t>m³</w:t>
      </w:r>
      <w:proofErr w:type="spellEnd"/>
      <w:r w:rsidR="0039085C" w:rsidRPr="00F3529F">
        <w:t xml:space="preserve"> dettato dal D. Lgs. 155/2010 per la protezione della salute umana.</w:t>
      </w:r>
    </w:p>
    <w:p w:rsidR="00BE420E" w:rsidRPr="00F3529F" w:rsidRDefault="00BE420E" w:rsidP="00C720E6"/>
    <w:p w:rsidR="00C720E6" w:rsidRPr="00F3529F" w:rsidRDefault="00C720E6" w:rsidP="00C720E6"/>
    <w:p w:rsidR="00C720E6" w:rsidRPr="00F3529F" w:rsidRDefault="00C720E6" w:rsidP="00C720E6">
      <w:pPr>
        <w:pStyle w:val="Titolo5STEAM"/>
      </w:pPr>
      <w:r w:rsidRPr="00F3529F">
        <w:t>Polveri Totali</w:t>
      </w:r>
    </w:p>
    <w:p w:rsidR="00C720E6" w:rsidRPr="00F3529F" w:rsidRDefault="00C720E6" w:rsidP="00C720E6">
      <w:r w:rsidRPr="00F3529F">
        <w:t xml:space="preserve">Nelle figure </w:t>
      </w:r>
      <w:proofErr w:type="gramStart"/>
      <w:r w:rsidRPr="00F3529F">
        <w:rPr>
          <w:i/>
        </w:rPr>
        <w:t>4.2.1c</w:t>
      </w:r>
      <w:proofErr w:type="gramEnd"/>
      <w:r w:rsidRPr="00F3529F">
        <w:rPr>
          <w:i/>
        </w:rPr>
        <w:t xml:space="preserve"> </w:t>
      </w:r>
      <w:r w:rsidRPr="00F3529F">
        <w:t>e</w:t>
      </w:r>
      <w:r w:rsidRPr="00F3529F">
        <w:rPr>
          <w:i/>
        </w:rPr>
        <w:t xml:space="preserve"> 4.2.1d </w:t>
      </w:r>
      <w:r w:rsidRPr="00F3529F">
        <w:t>sono riportate le mappe delle ricadute al suolo delle Polveri totali emesse dall’impianto all’interno del dominio di calcolo e presentano, rispettivamente:</w:t>
      </w:r>
    </w:p>
    <w:p w:rsidR="00C720E6" w:rsidRPr="00F3529F" w:rsidRDefault="00C720E6" w:rsidP="00C720E6"/>
    <w:p w:rsidR="00C720E6" w:rsidRPr="00F3529F" w:rsidRDefault="00C720E6" w:rsidP="00C720E6">
      <w:pPr>
        <w:pStyle w:val="Rentro1STEAM"/>
      </w:pPr>
      <w:proofErr w:type="gramStart"/>
      <w:r w:rsidRPr="00F3529F">
        <w:t>il</w:t>
      </w:r>
      <w:proofErr w:type="gramEnd"/>
      <w:r w:rsidRPr="00F3529F">
        <w:t xml:space="preserve"> 90,4° percentile delle concentrazioni medie giornaliere di Polveri totali;</w:t>
      </w:r>
    </w:p>
    <w:p w:rsidR="00C720E6" w:rsidRPr="00F3529F" w:rsidRDefault="00C720E6" w:rsidP="00C720E6">
      <w:pPr>
        <w:pStyle w:val="Rentro1STEAM"/>
      </w:pPr>
      <w:proofErr w:type="gramStart"/>
      <w:r w:rsidRPr="00F3529F">
        <w:t>la</w:t>
      </w:r>
      <w:proofErr w:type="gramEnd"/>
      <w:r w:rsidRPr="00F3529F">
        <w:t xml:space="preserve"> concentrazione media annua di Polveri totali.</w:t>
      </w:r>
    </w:p>
    <w:p w:rsidR="00C720E6" w:rsidRPr="00F3529F" w:rsidRDefault="00C720E6" w:rsidP="00C720E6"/>
    <w:p w:rsidR="00C720E6" w:rsidRPr="00F3529F" w:rsidRDefault="00C720E6" w:rsidP="00C720E6">
      <w:r w:rsidRPr="00F3529F">
        <w:t>Ricordando che, cautelativamente, è stato assunto che le emissioni di Polveri totali siano equivalenti a quelle del PM</w:t>
      </w:r>
      <w:r w:rsidRPr="00F3529F">
        <w:rPr>
          <w:vertAlign w:val="subscript"/>
        </w:rPr>
        <w:t>10</w:t>
      </w:r>
      <w:r w:rsidRPr="00F3529F">
        <w:t xml:space="preserve">, dall’analisi delle figure </w:t>
      </w:r>
      <w:proofErr w:type="gramStart"/>
      <w:r w:rsidRPr="00F3529F">
        <w:rPr>
          <w:i/>
        </w:rPr>
        <w:t>4.2.1c</w:t>
      </w:r>
      <w:proofErr w:type="gramEnd"/>
      <w:r w:rsidRPr="00F3529F">
        <w:rPr>
          <w:i/>
        </w:rPr>
        <w:t xml:space="preserve"> </w:t>
      </w:r>
      <w:r w:rsidRPr="00F3529F">
        <w:t>e</w:t>
      </w:r>
      <w:r w:rsidRPr="00F3529F">
        <w:rPr>
          <w:i/>
        </w:rPr>
        <w:t xml:space="preserve"> 4.2.1d</w:t>
      </w:r>
      <w:r w:rsidRPr="00F3529F">
        <w:t xml:space="preserve"> emerge che:</w:t>
      </w:r>
    </w:p>
    <w:p w:rsidR="00C720E6" w:rsidRPr="00F3529F" w:rsidRDefault="00C720E6" w:rsidP="00C720E6">
      <w:pPr>
        <w:spacing w:line="276" w:lineRule="auto"/>
        <w:rPr>
          <w:rFonts w:eastAsia="Calibri"/>
          <w:szCs w:val="22"/>
        </w:rPr>
      </w:pPr>
    </w:p>
    <w:p w:rsidR="00C720E6" w:rsidRPr="004647AE" w:rsidRDefault="00C720E6" w:rsidP="00C720E6">
      <w:pPr>
        <w:pStyle w:val="Rentro1STEAM"/>
      </w:pPr>
      <w:proofErr w:type="gramStart"/>
      <w:r w:rsidRPr="00F3529F">
        <w:t>il</w:t>
      </w:r>
      <w:proofErr w:type="gramEnd"/>
      <w:r w:rsidRPr="00F3529F">
        <w:t xml:space="preserve"> massimo valore del 90,4° percentile delle concentrazioni medie giornaliere di Polveri</w:t>
      </w:r>
      <w:r w:rsidRPr="004647AE">
        <w:t xml:space="preserve"> totali stimato nel dominio di calcolo è pari a 0,</w:t>
      </w:r>
      <w:r w:rsidR="00A22B38" w:rsidRPr="004647AE">
        <w:t>1</w:t>
      </w:r>
      <w:r w:rsidR="004647AE" w:rsidRPr="004647AE">
        <w:t>67</w:t>
      </w:r>
      <w:r w:rsidRPr="004647AE">
        <w:t xml:space="preserve"> µg/</w:t>
      </w:r>
      <w:proofErr w:type="spellStart"/>
      <w:r w:rsidRPr="004647AE">
        <w:t>m³</w:t>
      </w:r>
      <w:proofErr w:type="spellEnd"/>
      <w:r w:rsidRPr="004647AE">
        <w:t xml:space="preserve"> </w:t>
      </w:r>
      <w:r w:rsidR="00A22B38" w:rsidRPr="004647AE">
        <w:t>e si verifica in direzione sud-sud est, ad una distanza di circa 1 km rispetto all’impianto</w:t>
      </w:r>
      <w:r w:rsidRPr="004647AE">
        <w:t>;</w:t>
      </w:r>
      <w:r w:rsidR="000E0ABD" w:rsidRPr="004647AE">
        <w:t xml:space="preserve"> </w:t>
      </w:r>
    </w:p>
    <w:p w:rsidR="00C720E6" w:rsidRPr="004647AE" w:rsidRDefault="00C720E6" w:rsidP="00C720E6">
      <w:pPr>
        <w:pStyle w:val="Rentro1STEAM"/>
      </w:pPr>
      <w:proofErr w:type="gramStart"/>
      <w:r w:rsidRPr="004647AE">
        <w:t>il</w:t>
      </w:r>
      <w:proofErr w:type="gramEnd"/>
      <w:r w:rsidRPr="004647AE">
        <w:t xml:space="preserve"> valore massimo della concentrazione media annua di Polveri totali stimato nel dominio di calcolo è pari a 0,0</w:t>
      </w:r>
      <w:r w:rsidR="004647AE" w:rsidRPr="004647AE">
        <w:t>41</w:t>
      </w:r>
      <w:r w:rsidRPr="004647AE">
        <w:t xml:space="preserve"> µg/</w:t>
      </w:r>
      <w:proofErr w:type="spellStart"/>
      <w:r w:rsidRPr="004647AE">
        <w:t>m³</w:t>
      </w:r>
      <w:proofErr w:type="spellEnd"/>
      <w:r w:rsidRPr="004647AE">
        <w:t xml:space="preserve"> </w:t>
      </w:r>
      <w:r w:rsidR="004647AE" w:rsidRPr="004647AE">
        <w:t>e si verifica in direzione nord-nord ovest, ad una distanza di circa 1 km rispetto all’impianto.</w:t>
      </w:r>
    </w:p>
    <w:p w:rsidR="001521F7" w:rsidRPr="00F3529F" w:rsidRDefault="001521F7" w:rsidP="00C720E6"/>
    <w:p w:rsidR="00C720E6" w:rsidRPr="00F3529F" w:rsidRDefault="001521F7" w:rsidP="00C720E6">
      <w:proofErr w:type="gramStart"/>
      <w:r w:rsidRPr="00F3529F">
        <w:t>In base a</w:t>
      </w:r>
      <w:proofErr w:type="gramEnd"/>
      <w:r w:rsidRPr="00F3529F">
        <w:t xml:space="preserve"> quanto sopra si nota che, </w:t>
      </w:r>
      <w:r w:rsidRPr="00F3529F">
        <w:rPr>
          <w:rFonts w:eastAsia="Calibri"/>
        </w:rPr>
        <w:t>indipendentemente dal valore della concentrazione di fondo di PM</w:t>
      </w:r>
      <w:r w:rsidRPr="00F3529F">
        <w:rPr>
          <w:rFonts w:eastAsia="Calibri"/>
          <w:vertAlign w:val="subscript"/>
        </w:rPr>
        <w:t>10</w:t>
      </w:r>
      <w:r w:rsidRPr="00F3529F">
        <w:rPr>
          <w:rFonts w:eastAsia="Calibri"/>
        </w:rPr>
        <w:t xml:space="preserve"> dell’area di studio, i</w:t>
      </w:r>
      <w:r w:rsidRPr="00F3529F">
        <w:t xml:space="preserve"> valori del 90,4° percentile delle concentrazioni medie giornaliere e della media annuale di tale inquinante indotti dall’esercizio della centrale a CDR e biomasse di Massafra risultano </w:t>
      </w:r>
      <w:r w:rsidRPr="00F3529F">
        <w:lastRenderedPageBreak/>
        <w:t>(anche nei punti di massima ricaduta) irrilevanti ai fini del rispetto dei limiti imposti dal D. Lgs. 155/2010.</w:t>
      </w:r>
    </w:p>
    <w:p w:rsidR="001521F7" w:rsidRPr="00F3529F" w:rsidRDefault="001521F7" w:rsidP="00C720E6"/>
    <w:p w:rsidR="000E0ABD" w:rsidRPr="00E93BF6" w:rsidRDefault="001521F7" w:rsidP="000E0ABD">
      <w:r w:rsidRPr="00F3529F">
        <w:t>A conferma di ciò, a</w:t>
      </w:r>
      <w:r w:rsidR="000E0ABD" w:rsidRPr="00F3529F">
        <w:t xml:space="preserve">nalogamente a quanto </w:t>
      </w:r>
      <w:proofErr w:type="gramStart"/>
      <w:r w:rsidR="000E0ABD" w:rsidRPr="00F3529F">
        <w:t>precedentemente</w:t>
      </w:r>
      <w:proofErr w:type="gramEnd"/>
      <w:r w:rsidR="000E0ABD" w:rsidRPr="00F3529F">
        <w:t xml:space="preserve"> detto per l’NO</w:t>
      </w:r>
      <w:r w:rsidR="000E0ABD" w:rsidRPr="00F3529F">
        <w:rPr>
          <w:vertAlign w:val="subscript"/>
        </w:rPr>
        <w:t>2</w:t>
      </w:r>
      <w:r w:rsidR="000E0ABD" w:rsidRPr="00F3529F">
        <w:t>, sommando alla massima media annua di PM</w:t>
      </w:r>
      <w:r w:rsidR="000E0ABD" w:rsidRPr="00F3529F">
        <w:rPr>
          <w:vertAlign w:val="subscript"/>
        </w:rPr>
        <w:t>10</w:t>
      </w:r>
      <w:r w:rsidR="000E0ABD" w:rsidRPr="00F3529F">
        <w:t xml:space="preserve"> rilevata dalla stazione di “Statte SS7 per Massafra c/o ponte Wind” nel triennio 2008-2010 (30,4 µg/</w:t>
      </w:r>
      <w:proofErr w:type="spellStart"/>
      <w:r w:rsidR="000E0ABD" w:rsidRPr="00F3529F">
        <w:t>m³</w:t>
      </w:r>
      <w:proofErr w:type="spellEnd"/>
      <w:r w:rsidR="000E0ABD" w:rsidRPr="00F3529F">
        <w:t xml:space="preserve">) i massimi contributi aggiuntivi delle ricadute nel dominio di </w:t>
      </w:r>
      <w:r w:rsidR="000E0ABD" w:rsidRPr="00E93BF6">
        <w:t xml:space="preserve">calcolo </w:t>
      </w:r>
      <w:r w:rsidR="0019625F" w:rsidRPr="00E93BF6">
        <w:t xml:space="preserve">indotti dal progetto </w:t>
      </w:r>
      <w:r w:rsidR="000E0ABD" w:rsidRPr="00E93BF6">
        <w:t xml:space="preserve">in termini di 90,4° percentile delle concentrazioni medie giornaliere </w:t>
      </w:r>
      <w:r w:rsidR="0019625F" w:rsidRPr="00E93BF6">
        <w:t>(+0,0</w:t>
      </w:r>
      <w:r w:rsidR="00F3529F" w:rsidRPr="00E93BF6">
        <w:t>78</w:t>
      </w:r>
      <w:r w:rsidR="0019625F" w:rsidRPr="00E93BF6">
        <w:t xml:space="preserve"> µg/</w:t>
      </w:r>
      <w:proofErr w:type="spellStart"/>
      <w:r w:rsidR="0019625F" w:rsidRPr="00E93BF6">
        <w:t>m³</w:t>
      </w:r>
      <w:proofErr w:type="spellEnd"/>
      <w:r w:rsidR="0019625F" w:rsidRPr="00E93BF6">
        <w:t xml:space="preserve">, rilevato in direzione </w:t>
      </w:r>
      <w:r w:rsidRPr="00E93BF6">
        <w:t xml:space="preserve">sud-sud est, ad una distanza di circa 1 km dall’impianto) </w:t>
      </w:r>
      <w:r w:rsidR="000E0ABD" w:rsidRPr="00E93BF6">
        <w:t xml:space="preserve">e di concentrazione media annua </w:t>
      </w:r>
      <w:r w:rsidRPr="00E93BF6">
        <w:t>(+</w:t>
      </w:r>
      <w:r w:rsidR="005E1E54" w:rsidRPr="00E93BF6">
        <w:t>0,01</w:t>
      </w:r>
      <w:r w:rsidR="00F3529F" w:rsidRPr="00E93BF6">
        <w:t>9</w:t>
      </w:r>
      <w:r w:rsidR="005E1E54" w:rsidRPr="00E93BF6">
        <w:t xml:space="preserve"> µg/</w:t>
      </w:r>
      <w:proofErr w:type="spellStart"/>
      <w:r w:rsidR="005E1E54" w:rsidRPr="00E93BF6">
        <w:t>m³</w:t>
      </w:r>
      <w:proofErr w:type="spellEnd"/>
      <w:r w:rsidR="005E1E54" w:rsidRPr="00E93BF6">
        <w:t xml:space="preserve">, </w:t>
      </w:r>
      <w:r w:rsidR="00613BC8" w:rsidRPr="00E93BF6">
        <w:t>rilevato a circa 1,</w:t>
      </w:r>
      <w:r w:rsidR="00E93BF6" w:rsidRPr="00E93BF6">
        <w:t>1</w:t>
      </w:r>
      <w:r w:rsidR="00613BC8" w:rsidRPr="00E93BF6">
        <w:t xml:space="preserve"> km di distanza dall’impianto in direzione nord ovest</w:t>
      </w:r>
      <w:r w:rsidR="005E1E54" w:rsidRPr="00E93BF6">
        <w:t xml:space="preserve">) </w:t>
      </w:r>
      <w:r w:rsidR="000E0ABD" w:rsidRPr="00E93BF6">
        <w:t>si ha che:</w:t>
      </w:r>
    </w:p>
    <w:p w:rsidR="000E0ABD" w:rsidRPr="00E93BF6" w:rsidRDefault="000E0ABD" w:rsidP="000E0ABD"/>
    <w:p w:rsidR="000E0ABD" w:rsidRPr="00F3529F" w:rsidRDefault="000E0ABD" w:rsidP="000E0ABD">
      <w:pPr>
        <w:pStyle w:val="Rentro1STEAM"/>
      </w:pPr>
      <w:proofErr w:type="gramStart"/>
      <w:r w:rsidRPr="00E93BF6">
        <w:t>il</w:t>
      </w:r>
      <w:proofErr w:type="gramEnd"/>
      <w:r w:rsidRPr="00E93BF6">
        <w:t xml:space="preserve"> limite della media giornaliera di 50 µg/</w:t>
      </w:r>
      <w:proofErr w:type="spellStart"/>
      <w:r w:rsidRPr="00E93BF6">
        <w:t>m³</w:t>
      </w:r>
      <w:proofErr w:type="spellEnd"/>
      <w:r w:rsidRPr="00E93BF6">
        <w:t xml:space="preserve"> fissato dal</w:t>
      </w:r>
      <w:r w:rsidRPr="00F3529F">
        <w:t xml:space="preserve"> D. Lgs. 155/2010 risulta rispettato (</w:t>
      </w:r>
      <w:r w:rsidR="00A13F66" w:rsidRPr="00F3529F">
        <w:t>30</w:t>
      </w:r>
      <w:r w:rsidR="00B8684F" w:rsidRPr="00F3529F">
        <w:t>,</w:t>
      </w:r>
      <w:r w:rsidR="00A13F66" w:rsidRPr="00F3529F">
        <w:t>4</w:t>
      </w:r>
      <w:r w:rsidRPr="00F3529F">
        <w:t>+0,</w:t>
      </w:r>
      <w:r w:rsidR="00B8684F" w:rsidRPr="00F3529F">
        <w:t>0</w:t>
      </w:r>
      <w:r w:rsidR="00F3529F" w:rsidRPr="00F3529F">
        <w:t>78</w:t>
      </w:r>
      <w:r w:rsidRPr="00F3529F">
        <w:t xml:space="preserve">= </w:t>
      </w:r>
      <w:r w:rsidR="00A13F66" w:rsidRPr="00F3529F">
        <w:t>30</w:t>
      </w:r>
      <w:r w:rsidRPr="00F3529F">
        <w:t>,</w:t>
      </w:r>
      <w:r w:rsidR="00A13F66" w:rsidRPr="00F3529F">
        <w:t>4</w:t>
      </w:r>
      <w:r w:rsidR="00F3529F" w:rsidRPr="00F3529F">
        <w:t>78</w:t>
      </w:r>
      <w:r w:rsidRPr="00F3529F">
        <w:t xml:space="preserve"> µg/</w:t>
      </w:r>
      <w:proofErr w:type="spellStart"/>
      <w:r w:rsidRPr="00F3529F">
        <w:t>m³</w:t>
      </w:r>
      <w:proofErr w:type="spellEnd"/>
      <w:r w:rsidRPr="00F3529F">
        <w:t>);</w:t>
      </w:r>
    </w:p>
    <w:p w:rsidR="000E0ABD" w:rsidRPr="00F3529F" w:rsidRDefault="000E0ABD" w:rsidP="000E0ABD">
      <w:pPr>
        <w:pStyle w:val="Rentro1STEAM"/>
      </w:pPr>
      <w:proofErr w:type="gramStart"/>
      <w:r w:rsidRPr="00F3529F">
        <w:t>il</w:t>
      </w:r>
      <w:proofErr w:type="gramEnd"/>
      <w:r w:rsidRPr="00F3529F">
        <w:t xml:space="preserve"> limite della media annua di 40 µg/</w:t>
      </w:r>
      <w:proofErr w:type="spellStart"/>
      <w:r w:rsidRPr="00F3529F">
        <w:t>m³</w:t>
      </w:r>
      <w:proofErr w:type="spellEnd"/>
      <w:r w:rsidRPr="00F3529F">
        <w:t xml:space="preserve"> fissato dal D. Lgs. 155/2010 risulta rispettato (</w:t>
      </w:r>
      <w:r w:rsidR="00A13F66" w:rsidRPr="00F3529F">
        <w:t>30</w:t>
      </w:r>
      <w:r w:rsidR="00B8684F" w:rsidRPr="00F3529F">
        <w:t>,</w:t>
      </w:r>
      <w:r w:rsidR="00A13F66" w:rsidRPr="00F3529F">
        <w:t>4</w:t>
      </w:r>
      <w:r w:rsidRPr="00F3529F">
        <w:t>+0,0</w:t>
      </w:r>
      <w:r w:rsidR="005E1E54" w:rsidRPr="00F3529F">
        <w:t>1</w:t>
      </w:r>
      <w:r w:rsidR="00F3529F" w:rsidRPr="00F3529F">
        <w:t>9</w:t>
      </w:r>
      <w:r w:rsidRPr="00F3529F">
        <w:t xml:space="preserve">= </w:t>
      </w:r>
      <w:r w:rsidR="00A13F66" w:rsidRPr="00F3529F">
        <w:t>30</w:t>
      </w:r>
      <w:r w:rsidRPr="00F3529F">
        <w:t>,</w:t>
      </w:r>
      <w:r w:rsidR="00A13F66" w:rsidRPr="00F3529F">
        <w:t>4</w:t>
      </w:r>
      <w:r w:rsidR="005E1E54" w:rsidRPr="00F3529F">
        <w:t>1</w:t>
      </w:r>
      <w:r w:rsidR="00F3529F" w:rsidRPr="00F3529F">
        <w:t>9</w:t>
      </w:r>
      <w:r w:rsidRPr="00F3529F">
        <w:t xml:space="preserve"> µg/</w:t>
      </w:r>
      <w:proofErr w:type="spellStart"/>
      <w:r w:rsidRPr="00F3529F">
        <w:t>m³</w:t>
      </w:r>
      <w:proofErr w:type="spellEnd"/>
      <w:r w:rsidRPr="00F3529F">
        <w:t>).</w:t>
      </w:r>
    </w:p>
    <w:p w:rsidR="000E0ABD" w:rsidRPr="00F3529F" w:rsidRDefault="000E0ABD" w:rsidP="00C720E6"/>
    <w:p w:rsidR="007B23F7" w:rsidRPr="00F3529F" w:rsidRDefault="007B23F7" w:rsidP="007B23F7">
      <w:pPr>
        <w:rPr>
          <w:rFonts w:eastAsia="Calibri"/>
        </w:rPr>
      </w:pPr>
      <w:r w:rsidRPr="00F3529F">
        <w:t>Analogamente, i</w:t>
      </w:r>
      <w:r w:rsidRPr="00F3529F">
        <w:rPr>
          <w:rFonts w:eastAsia="Calibri"/>
        </w:rPr>
        <w:t>n merito al PM</w:t>
      </w:r>
      <w:r w:rsidRPr="00F3529F">
        <w:rPr>
          <w:rFonts w:eastAsia="Calibri"/>
          <w:vertAlign w:val="subscript"/>
        </w:rPr>
        <w:t>2,5</w:t>
      </w:r>
      <w:r w:rsidRPr="00F3529F">
        <w:rPr>
          <w:rFonts w:eastAsia="Calibri"/>
        </w:rPr>
        <w:t xml:space="preserve"> si evidenzia che, costituendo esso una frazione delle </w:t>
      </w:r>
      <w:r w:rsidRPr="00F3529F">
        <w:t>Polveri totali</w:t>
      </w:r>
      <w:r w:rsidRPr="00F3529F">
        <w:rPr>
          <w:rFonts w:eastAsia="Calibri"/>
        </w:rPr>
        <w:t xml:space="preserve"> (e del PM</w:t>
      </w:r>
      <w:r w:rsidRPr="00F3529F">
        <w:rPr>
          <w:rFonts w:eastAsia="Calibri"/>
          <w:vertAlign w:val="subscript"/>
        </w:rPr>
        <w:t>10</w:t>
      </w:r>
      <w:r w:rsidRPr="00F3529F">
        <w:rPr>
          <w:rFonts w:eastAsia="Calibri"/>
        </w:rPr>
        <w:t xml:space="preserve">) emesso dai camini dell’impianto oggetto della simulazione di dispersione, ed essendo il massimo valore della concentrazione media annua di </w:t>
      </w:r>
      <w:r w:rsidRPr="00F3529F">
        <w:t xml:space="preserve">Polveri totali </w:t>
      </w:r>
      <w:r w:rsidRPr="00F3529F">
        <w:rPr>
          <w:rFonts w:eastAsia="Calibri"/>
        </w:rPr>
        <w:t xml:space="preserve">stimato </w:t>
      </w:r>
      <w:r w:rsidRPr="006D2E42">
        <w:rPr>
          <w:rFonts w:eastAsia="Calibri"/>
        </w:rPr>
        <w:t>nel dominio di calcolo pari a 0,0</w:t>
      </w:r>
      <w:r w:rsidR="006D2E42" w:rsidRPr="006D2E42">
        <w:rPr>
          <w:rFonts w:eastAsia="Calibri"/>
        </w:rPr>
        <w:t>41</w:t>
      </w:r>
      <w:r w:rsidRPr="006D2E42">
        <w:rPr>
          <w:rFonts w:eastAsia="Calibri"/>
        </w:rPr>
        <w:t xml:space="preserve"> µg/</w:t>
      </w:r>
      <w:proofErr w:type="spellStart"/>
      <w:r w:rsidRPr="006D2E42">
        <w:rPr>
          <w:rFonts w:eastAsia="Calibri"/>
        </w:rPr>
        <w:t>m³</w:t>
      </w:r>
      <w:proofErr w:type="spellEnd"/>
      <w:r w:rsidRPr="006D2E42">
        <w:rPr>
          <w:rFonts w:eastAsia="Calibri"/>
        </w:rPr>
        <w:t>, si</w:t>
      </w:r>
      <w:r w:rsidRPr="00F3529F">
        <w:rPr>
          <w:rFonts w:eastAsia="Calibri"/>
        </w:rPr>
        <w:t xml:space="preserve"> può ragionevolmente asserire che le ricadute medie annue di tale inquinante (che per definizione sono minori o uguali a quelle delle </w:t>
      </w:r>
      <w:r w:rsidRPr="00F3529F">
        <w:t>Polveri totali</w:t>
      </w:r>
      <w:r w:rsidRPr="00F3529F">
        <w:rPr>
          <w:rFonts w:eastAsia="Calibri"/>
        </w:rPr>
        <w:t xml:space="preserve">) siano non </w:t>
      </w:r>
      <w:proofErr w:type="gramStart"/>
      <w:r w:rsidRPr="00F3529F">
        <w:rPr>
          <w:rFonts w:eastAsia="Calibri"/>
        </w:rPr>
        <w:t>significative</w:t>
      </w:r>
      <w:proofErr w:type="gramEnd"/>
      <w:r w:rsidRPr="00F3529F">
        <w:rPr>
          <w:rFonts w:eastAsia="Calibri"/>
        </w:rPr>
        <w:t xml:space="preserve"> ai fini del rispetto del limite della co</w:t>
      </w:r>
      <w:r w:rsidR="005E1E54" w:rsidRPr="00F3529F">
        <w:rPr>
          <w:rFonts w:eastAsia="Calibri"/>
        </w:rPr>
        <w:t>ncentrazione media annua di 25 </w:t>
      </w:r>
      <w:r w:rsidRPr="00F3529F">
        <w:rPr>
          <w:rFonts w:eastAsia="Calibri"/>
        </w:rPr>
        <w:t>µg/</w:t>
      </w:r>
      <w:proofErr w:type="spellStart"/>
      <w:r w:rsidRPr="00F3529F">
        <w:rPr>
          <w:rFonts w:eastAsia="Calibri"/>
        </w:rPr>
        <w:t>m³</w:t>
      </w:r>
      <w:proofErr w:type="spellEnd"/>
      <w:r w:rsidRPr="00F3529F">
        <w:rPr>
          <w:rFonts w:eastAsia="Calibri"/>
        </w:rPr>
        <w:t xml:space="preserve"> fissato dal D. Lgs. 155/2010.</w:t>
      </w:r>
    </w:p>
    <w:p w:rsidR="00C720E6" w:rsidRPr="00F3529F" w:rsidRDefault="00C720E6" w:rsidP="00C720E6">
      <w:pPr>
        <w:rPr>
          <w:rFonts w:eastAsia="Calibri"/>
        </w:rPr>
      </w:pPr>
    </w:p>
    <w:p w:rsidR="00C720E6" w:rsidRPr="00F3529F" w:rsidRDefault="00C720E6" w:rsidP="00C720E6"/>
    <w:p w:rsidR="00C720E6" w:rsidRPr="006D2E42" w:rsidRDefault="00C720E6" w:rsidP="00C720E6">
      <w:pPr>
        <w:pStyle w:val="Titolo5STEAM"/>
      </w:pPr>
      <w:r w:rsidRPr="006D2E42">
        <w:t>SO</w:t>
      </w:r>
      <w:r w:rsidRPr="006D2E42">
        <w:rPr>
          <w:vertAlign w:val="subscript"/>
        </w:rPr>
        <w:t>x</w:t>
      </w:r>
    </w:p>
    <w:p w:rsidR="00C720E6" w:rsidRPr="006D2E42" w:rsidRDefault="00C720E6" w:rsidP="00C720E6">
      <w:r w:rsidRPr="006D2E42">
        <w:t>Nelle figure</w:t>
      </w:r>
      <w:r w:rsidRPr="006D2E42">
        <w:rPr>
          <w:i/>
        </w:rPr>
        <w:t xml:space="preserve"> 4.</w:t>
      </w:r>
      <w:r w:rsidR="007B23F7" w:rsidRPr="006D2E42">
        <w:rPr>
          <w:i/>
        </w:rPr>
        <w:t>2</w:t>
      </w:r>
      <w:r w:rsidRPr="006D2E42">
        <w:rPr>
          <w:i/>
        </w:rPr>
        <w:t>.1e</w:t>
      </w:r>
      <w:r w:rsidRPr="006D2E42">
        <w:t>,</w:t>
      </w:r>
      <w:r w:rsidRPr="006D2E42">
        <w:rPr>
          <w:i/>
        </w:rPr>
        <w:t xml:space="preserve"> 4.</w:t>
      </w:r>
      <w:r w:rsidR="007B23F7" w:rsidRPr="006D2E42">
        <w:rPr>
          <w:i/>
        </w:rPr>
        <w:t>2</w:t>
      </w:r>
      <w:r w:rsidRPr="006D2E42">
        <w:rPr>
          <w:i/>
        </w:rPr>
        <w:t xml:space="preserve">.1f </w:t>
      </w:r>
      <w:r w:rsidRPr="006D2E42">
        <w:t xml:space="preserve">e </w:t>
      </w:r>
      <w:proofErr w:type="gramStart"/>
      <w:r w:rsidRPr="006D2E42">
        <w:rPr>
          <w:i/>
        </w:rPr>
        <w:t>4.</w:t>
      </w:r>
      <w:r w:rsidR="007B23F7" w:rsidRPr="006D2E42">
        <w:rPr>
          <w:i/>
        </w:rPr>
        <w:t>2</w:t>
      </w:r>
      <w:r w:rsidRPr="006D2E42">
        <w:rPr>
          <w:i/>
        </w:rPr>
        <w:t>.1g</w:t>
      </w:r>
      <w:proofErr w:type="gramEnd"/>
      <w:r w:rsidRPr="006D2E42">
        <w:t xml:space="preserve"> sono riportate le mappe delle ricadute al suolo de</w:t>
      </w:r>
      <w:r w:rsidR="007B23F7" w:rsidRPr="006D2E42">
        <w:t xml:space="preserve">gli </w:t>
      </w:r>
      <w:r w:rsidRPr="006D2E42">
        <w:t>SO</w:t>
      </w:r>
      <w:r w:rsidR="007B23F7" w:rsidRPr="006D2E42">
        <w:rPr>
          <w:vertAlign w:val="subscript"/>
        </w:rPr>
        <w:t>x</w:t>
      </w:r>
      <w:r w:rsidRPr="006D2E42">
        <w:t xml:space="preserve"> emess</w:t>
      </w:r>
      <w:r w:rsidR="007B23F7" w:rsidRPr="006D2E42">
        <w:t>i</w:t>
      </w:r>
      <w:r w:rsidRPr="006D2E42">
        <w:t xml:space="preserve"> dall’impianto all’interno del dominio di calcolo e presentano, rispettivamente:</w:t>
      </w:r>
    </w:p>
    <w:p w:rsidR="00C720E6" w:rsidRPr="006D2E42" w:rsidRDefault="00C720E6" w:rsidP="00C720E6"/>
    <w:p w:rsidR="00C720E6" w:rsidRPr="006D2E42" w:rsidRDefault="00C720E6" w:rsidP="00C720E6">
      <w:pPr>
        <w:pStyle w:val="Rentro1STEAM"/>
      </w:pPr>
      <w:proofErr w:type="gramStart"/>
      <w:r w:rsidRPr="006D2E42">
        <w:t>il</w:t>
      </w:r>
      <w:proofErr w:type="gramEnd"/>
      <w:r w:rsidRPr="006D2E42">
        <w:t xml:space="preserve"> 99,73° percentile delle concentrazioni medie orarie di SO</w:t>
      </w:r>
      <w:r w:rsidRPr="006D2E42">
        <w:rPr>
          <w:vertAlign w:val="subscript"/>
        </w:rPr>
        <w:t>x</w:t>
      </w:r>
      <w:r w:rsidRPr="006D2E42">
        <w:t>;</w:t>
      </w:r>
    </w:p>
    <w:p w:rsidR="00C720E6" w:rsidRPr="006D2E42" w:rsidRDefault="00C720E6" w:rsidP="00C720E6">
      <w:pPr>
        <w:pStyle w:val="Rentro1STEAM"/>
      </w:pPr>
      <w:proofErr w:type="gramStart"/>
      <w:r w:rsidRPr="006D2E42">
        <w:t>il</w:t>
      </w:r>
      <w:proofErr w:type="gramEnd"/>
      <w:r w:rsidRPr="006D2E42">
        <w:t xml:space="preserve"> 99,2° percentile delle concentrazioni medie giornaliere di SO</w:t>
      </w:r>
      <w:r w:rsidRPr="006D2E42">
        <w:rPr>
          <w:vertAlign w:val="subscript"/>
        </w:rPr>
        <w:t>x</w:t>
      </w:r>
      <w:r w:rsidRPr="006D2E42">
        <w:t>;</w:t>
      </w:r>
    </w:p>
    <w:p w:rsidR="00C720E6" w:rsidRPr="006D2E42" w:rsidRDefault="00C720E6" w:rsidP="00C720E6">
      <w:pPr>
        <w:pStyle w:val="Rentro1STEAM"/>
      </w:pPr>
      <w:proofErr w:type="gramStart"/>
      <w:r w:rsidRPr="006D2E42">
        <w:t>la</w:t>
      </w:r>
      <w:proofErr w:type="gramEnd"/>
      <w:r w:rsidRPr="006D2E42">
        <w:t xml:space="preserve"> concentrazione media annua di SO</w:t>
      </w:r>
      <w:r w:rsidRPr="006D2E42">
        <w:rPr>
          <w:vertAlign w:val="subscript"/>
        </w:rPr>
        <w:t>x</w:t>
      </w:r>
      <w:r w:rsidRPr="006D2E42">
        <w:t>.</w:t>
      </w:r>
    </w:p>
    <w:p w:rsidR="00C720E6" w:rsidRPr="006D2E42" w:rsidRDefault="00C720E6" w:rsidP="00C720E6"/>
    <w:p w:rsidR="00C720E6" w:rsidRPr="006D2E42" w:rsidRDefault="00C720E6" w:rsidP="00C720E6">
      <w:pPr>
        <w:rPr>
          <w:rFonts w:eastAsia="Calibri"/>
        </w:rPr>
      </w:pPr>
      <w:r w:rsidRPr="006D2E42">
        <w:rPr>
          <w:rFonts w:eastAsia="Calibri"/>
        </w:rPr>
        <w:t xml:space="preserve">Per quanto riguarda i massimi valori delle concentrazioni stimati sul dominio di </w:t>
      </w:r>
      <w:proofErr w:type="gramStart"/>
      <w:r w:rsidRPr="006D2E42">
        <w:rPr>
          <w:rFonts w:eastAsia="Calibri"/>
        </w:rPr>
        <w:t>calcolo</w:t>
      </w:r>
      <w:proofErr w:type="gramEnd"/>
      <w:r w:rsidRPr="006D2E42">
        <w:rPr>
          <w:rFonts w:eastAsia="Calibri"/>
        </w:rPr>
        <w:t xml:space="preserve"> si nota che: </w:t>
      </w:r>
    </w:p>
    <w:p w:rsidR="00C720E6" w:rsidRPr="006D2E42" w:rsidRDefault="00C720E6" w:rsidP="00C720E6">
      <w:pPr>
        <w:rPr>
          <w:rFonts w:eastAsia="Calibri"/>
        </w:rPr>
      </w:pPr>
    </w:p>
    <w:p w:rsidR="00942D12" w:rsidRPr="006D2E42" w:rsidRDefault="00C720E6" w:rsidP="004647AE">
      <w:pPr>
        <w:pStyle w:val="Rentro1STEAM"/>
      </w:pPr>
      <w:proofErr w:type="gramStart"/>
      <w:r w:rsidRPr="006D2E42">
        <w:rPr>
          <w:rFonts w:eastAsia="Calibri"/>
        </w:rPr>
        <w:t>il</w:t>
      </w:r>
      <w:proofErr w:type="gramEnd"/>
      <w:r w:rsidRPr="006D2E42">
        <w:rPr>
          <w:rFonts w:eastAsia="Calibri"/>
        </w:rPr>
        <w:t xml:space="preserve"> massimo valore del 99,73° percentile delle concentrazioni medie orarie di SO</w:t>
      </w:r>
      <w:r w:rsidRPr="006D2E42">
        <w:rPr>
          <w:rFonts w:eastAsia="Calibri"/>
          <w:vertAlign w:val="subscript"/>
        </w:rPr>
        <w:t>x</w:t>
      </w:r>
      <w:r w:rsidRPr="006D2E42">
        <w:rPr>
          <w:rFonts w:eastAsia="Calibri"/>
        </w:rPr>
        <w:t xml:space="preserve"> stimato nel dominio di calcolo è pari a </w:t>
      </w:r>
      <w:r w:rsidR="004647AE" w:rsidRPr="006D2E42">
        <w:rPr>
          <w:rFonts w:eastAsia="Calibri"/>
        </w:rPr>
        <w:t>11</w:t>
      </w:r>
      <w:r w:rsidRPr="006D2E42">
        <w:rPr>
          <w:rFonts w:eastAsia="Calibri"/>
        </w:rPr>
        <w:t>,</w:t>
      </w:r>
      <w:r w:rsidR="004647AE" w:rsidRPr="006D2E42">
        <w:rPr>
          <w:rFonts w:eastAsia="Calibri"/>
        </w:rPr>
        <w:t>02</w:t>
      </w:r>
      <w:r w:rsidRPr="006D2E42">
        <w:rPr>
          <w:rFonts w:eastAsia="Calibri"/>
        </w:rPr>
        <w:t xml:space="preserve"> µg/</w:t>
      </w:r>
      <w:proofErr w:type="spellStart"/>
      <w:r w:rsidRPr="006D2E42">
        <w:rPr>
          <w:rFonts w:eastAsia="Calibri"/>
        </w:rPr>
        <w:t>m³</w:t>
      </w:r>
      <w:proofErr w:type="spellEnd"/>
      <w:r w:rsidRPr="006D2E42">
        <w:rPr>
          <w:rFonts w:eastAsia="Calibri"/>
        </w:rPr>
        <w:t xml:space="preserve"> </w:t>
      </w:r>
      <w:r w:rsidR="004647AE" w:rsidRPr="006D2E42">
        <w:t>e si verifica in direzione</w:t>
      </w:r>
      <w:r w:rsidR="004647AE" w:rsidRPr="004647AE">
        <w:t xml:space="preserve"> nord-nord ovest, ad una distanza di circa 1 km rispetto all’impianto</w:t>
      </w:r>
      <w:r w:rsidRPr="004647AE">
        <w:rPr>
          <w:rFonts w:eastAsia="Calibri"/>
        </w:rPr>
        <w:t xml:space="preserve">: </w:t>
      </w:r>
      <w:r w:rsidR="00942D12" w:rsidRPr="00F3529F">
        <w:rPr>
          <w:rFonts w:eastAsia="Calibri"/>
        </w:rPr>
        <w:t>detto</w:t>
      </w:r>
      <w:r w:rsidRPr="00F3529F">
        <w:rPr>
          <w:rFonts w:eastAsia="Calibri"/>
        </w:rPr>
        <w:t xml:space="preserve"> valore </w:t>
      </w:r>
      <w:r w:rsidR="00942D12" w:rsidRPr="00F3529F">
        <w:rPr>
          <w:rFonts w:eastAsia="Calibri"/>
        </w:rPr>
        <w:t xml:space="preserve">risulta </w:t>
      </w:r>
      <w:r w:rsidR="00F3529F" w:rsidRPr="00F3529F">
        <w:rPr>
          <w:rFonts w:eastAsia="Calibri"/>
        </w:rPr>
        <w:t>5</w:t>
      </w:r>
      <w:r w:rsidR="00942D12" w:rsidRPr="00F3529F">
        <w:rPr>
          <w:rFonts w:eastAsia="Calibri"/>
        </w:rPr>
        <w:t>,</w:t>
      </w:r>
      <w:r w:rsidR="00F3529F" w:rsidRPr="00F3529F">
        <w:rPr>
          <w:rFonts w:eastAsia="Calibri"/>
        </w:rPr>
        <w:t>2</w:t>
      </w:r>
      <w:r w:rsidR="00942D12" w:rsidRPr="00F3529F">
        <w:rPr>
          <w:rFonts w:eastAsia="Calibri"/>
        </w:rPr>
        <w:t xml:space="preserve">5 </w:t>
      </w:r>
      <w:r w:rsidRPr="00F3529F">
        <w:rPr>
          <w:rFonts w:eastAsia="Calibri"/>
        </w:rPr>
        <w:t>µg/</w:t>
      </w:r>
      <w:proofErr w:type="spellStart"/>
      <w:r w:rsidRPr="00F3529F">
        <w:rPr>
          <w:rFonts w:eastAsia="Calibri"/>
        </w:rPr>
        <w:t>m³</w:t>
      </w:r>
      <w:proofErr w:type="spellEnd"/>
      <w:r w:rsidR="00942D12" w:rsidRPr="00F3529F">
        <w:rPr>
          <w:rFonts w:eastAsia="Calibri"/>
        </w:rPr>
        <w:t xml:space="preserve"> superiore rispetto a quello massimo rilevato nello scenario </w:t>
      </w:r>
      <w:r w:rsidR="00942D12" w:rsidRPr="00F3529F">
        <w:rPr>
          <w:rFonts w:eastAsia="Calibri"/>
          <w:i/>
        </w:rPr>
        <w:t>Attuale Autorizzato</w:t>
      </w:r>
      <w:r w:rsidR="00942D12" w:rsidRPr="00F3529F">
        <w:rPr>
          <w:rFonts w:eastAsia="Calibri"/>
        </w:rPr>
        <w:t xml:space="preserve"> ed è tale, comunque, da non pregiudicare lo stato di qualità dell’aria locale. Inoltre </w:t>
      </w:r>
      <w:r w:rsidR="00942D12" w:rsidRPr="00F3529F">
        <w:t xml:space="preserve">assumendo </w:t>
      </w:r>
      <w:r w:rsidR="00AF6A89" w:rsidRPr="00F3529F">
        <w:t xml:space="preserve">cautelativamente </w:t>
      </w:r>
      <w:r w:rsidR="00942D12" w:rsidRPr="00F3529F">
        <w:t xml:space="preserve">come valore </w:t>
      </w:r>
      <w:proofErr w:type="gramStart"/>
      <w:r w:rsidR="00942D12" w:rsidRPr="00F3529F">
        <w:t>di fondo</w:t>
      </w:r>
      <w:proofErr w:type="gramEnd"/>
      <w:r w:rsidR="00942D12" w:rsidRPr="00F3529F">
        <w:t xml:space="preserve"> quello massimo della media annua registrato nel triennio 2008-2010 dalla centralina “Statte SS7 per</w:t>
      </w:r>
      <w:r w:rsidR="006D2E42">
        <w:t xml:space="preserve"> Massafra c/o ponte Wind” (10,8 </w:t>
      </w:r>
      <w:r w:rsidR="00942D12" w:rsidRPr="00F3529F">
        <w:t>µg/</w:t>
      </w:r>
      <w:proofErr w:type="spellStart"/>
      <w:r w:rsidR="00942D12" w:rsidRPr="00F3529F">
        <w:t>m³</w:t>
      </w:r>
      <w:proofErr w:type="spellEnd"/>
      <w:r w:rsidR="00942D12" w:rsidRPr="00F3529F">
        <w:t xml:space="preserve">) e sommandovi il massimo aumento del contributo delle ricadute </w:t>
      </w:r>
      <w:r w:rsidR="00942D12" w:rsidRPr="006D2E42">
        <w:t>di SO</w:t>
      </w:r>
      <w:r w:rsidR="00942D12" w:rsidRPr="006D2E42">
        <w:rPr>
          <w:vertAlign w:val="subscript"/>
        </w:rPr>
        <w:t>x</w:t>
      </w:r>
      <w:r w:rsidR="00942D12" w:rsidRPr="006D2E42">
        <w:t xml:space="preserve"> indotto dall’impianto nella configurazione di progetto nel do</w:t>
      </w:r>
      <w:r w:rsidR="00AF6A89" w:rsidRPr="006D2E42">
        <w:t xml:space="preserve">minio di </w:t>
      </w:r>
      <w:r w:rsidR="00AF6A89" w:rsidRPr="006D2E42">
        <w:lastRenderedPageBreak/>
        <w:t xml:space="preserve">calcolo (pari a circa </w:t>
      </w:r>
      <w:r w:rsidR="00942D12" w:rsidRPr="006D2E42">
        <w:t>6</w:t>
      </w:r>
      <w:r w:rsidR="00AF6A89" w:rsidRPr="006D2E42">
        <w:t>,</w:t>
      </w:r>
      <w:r w:rsidR="006D2E42" w:rsidRPr="006D2E42">
        <w:t>44</w:t>
      </w:r>
      <w:r w:rsidR="00942D12" w:rsidRPr="006D2E42">
        <w:t xml:space="preserve"> µg/</w:t>
      </w:r>
      <w:proofErr w:type="spellStart"/>
      <w:r w:rsidR="00942D12" w:rsidRPr="006D2E42">
        <w:t>m</w:t>
      </w:r>
      <w:r w:rsidR="00942D12" w:rsidRPr="00E93BF6">
        <w:t>³</w:t>
      </w:r>
      <w:proofErr w:type="spellEnd"/>
      <w:r w:rsidR="00942D12" w:rsidRPr="00E93BF6">
        <w:t xml:space="preserve"> rilevato </w:t>
      </w:r>
      <w:r w:rsidR="00E93BF6" w:rsidRPr="00E93BF6">
        <w:t>nelle immediate vicinanze della centrale,</w:t>
      </w:r>
      <w:r w:rsidR="00942D12" w:rsidRPr="00E93BF6">
        <w:t xml:space="preserve"> in direzione nord ovest), si ottiene un valore massimo del 99,</w:t>
      </w:r>
      <w:r w:rsidR="00AF6A89" w:rsidRPr="00E93BF6">
        <w:t>73</w:t>
      </w:r>
      <w:r w:rsidR="00942D12" w:rsidRPr="00E93BF6">
        <w:t xml:space="preserve">° percentile di </w:t>
      </w:r>
      <w:r w:rsidR="00AF6A89" w:rsidRPr="00E93BF6">
        <w:t>17,</w:t>
      </w:r>
      <w:r w:rsidR="006D2E42" w:rsidRPr="00E93BF6">
        <w:t>24</w:t>
      </w:r>
      <w:r w:rsidR="00942D12" w:rsidRPr="00E93BF6">
        <w:t xml:space="preserve"> µg/</w:t>
      </w:r>
      <w:proofErr w:type="spellStart"/>
      <w:r w:rsidR="00942D12" w:rsidRPr="00E93BF6">
        <w:t>m³</w:t>
      </w:r>
      <w:proofErr w:type="spellEnd"/>
      <w:r w:rsidR="00942D12" w:rsidRPr="00E93BF6">
        <w:t xml:space="preserve"> che è </w:t>
      </w:r>
      <w:r w:rsidR="00AF6A89" w:rsidRPr="00E93BF6">
        <w:t>abbondantemente</w:t>
      </w:r>
      <w:r w:rsidR="00942D12" w:rsidRPr="006D2E42">
        <w:t xml:space="preserve"> inferiore al limite orario di </w:t>
      </w:r>
      <w:r w:rsidR="00AF6A89" w:rsidRPr="006D2E42">
        <w:t>35</w:t>
      </w:r>
      <w:r w:rsidR="00942D12" w:rsidRPr="006D2E42">
        <w:t>0 µg/</w:t>
      </w:r>
      <w:proofErr w:type="spellStart"/>
      <w:r w:rsidR="00942D12" w:rsidRPr="006D2E42">
        <w:t>m³</w:t>
      </w:r>
      <w:proofErr w:type="spellEnd"/>
      <w:r w:rsidR="00942D12" w:rsidRPr="006D2E42">
        <w:t xml:space="preserve"> fissato dal D. Lgs. 155/2010 per la protezione della salute umana; </w:t>
      </w:r>
    </w:p>
    <w:p w:rsidR="00C720E6" w:rsidRPr="00A93C79" w:rsidRDefault="00C720E6" w:rsidP="00455FF2">
      <w:pPr>
        <w:pStyle w:val="Rentro1STEAM"/>
        <w:rPr>
          <w:rFonts w:eastAsia="Calibri"/>
        </w:rPr>
      </w:pPr>
      <w:proofErr w:type="gramStart"/>
      <w:r w:rsidRPr="00A93C79">
        <w:rPr>
          <w:rFonts w:eastAsia="Calibri"/>
        </w:rPr>
        <w:t>il</w:t>
      </w:r>
      <w:proofErr w:type="gramEnd"/>
      <w:r w:rsidRPr="00A93C79">
        <w:rPr>
          <w:rFonts w:eastAsia="Calibri"/>
        </w:rPr>
        <w:t xml:space="preserve"> massimo valore del 99,2° percentile delle concentrazioni medie giornaliere di SO</w:t>
      </w:r>
      <w:r w:rsidRPr="00A93C79">
        <w:rPr>
          <w:rFonts w:eastAsia="Calibri"/>
          <w:vertAlign w:val="subscript"/>
        </w:rPr>
        <w:t>x</w:t>
      </w:r>
      <w:r w:rsidRPr="00A93C79">
        <w:rPr>
          <w:rFonts w:eastAsia="Calibri"/>
        </w:rPr>
        <w:t xml:space="preserve"> stimato nel dominio di calcolo è pari a </w:t>
      </w:r>
      <w:r w:rsidR="005D5911" w:rsidRPr="00A93C79">
        <w:rPr>
          <w:rFonts w:eastAsia="Calibri"/>
        </w:rPr>
        <w:t>3</w:t>
      </w:r>
      <w:r w:rsidRPr="00A93C79">
        <w:rPr>
          <w:rFonts w:eastAsia="Calibri"/>
        </w:rPr>
        <w:t>,</w:t>
      </w:r>
      <w:r w:rsidR="004647AE" w:rsidRPr="00A93C79">
        <w:rPr>
          <w:rFonts w:eastAsia="Calibri"/>
        </w:rPr>
        <w:t>96</w:t>
      </w:r>
      <w:r w:rsidRPr="00A93C79">
        <w:rPr>
          <w:rFonts w:eastAsia="Calibri"/>
        </w:rPr>
        <w:t xml:space="preserve"> µg/</w:t>
      </w:r>
      <w:proofErr w:type="spellStart"/>
      <w:r w:rsidRPr="00A93C79">
        <w:rPr>
          <w:rFonts w:eastAsia="Calibri"/>
        </w:rPr>
        <w:t>m³</w:t>
      </w:r>
      <w:proofErr w:type="spellEnd"/>
      <w:r w:rsidRPr="00A93C79">
        <w:rPr>
          <w:rFonts w:eastAsia="Calibri"/>
        </w:rPr>
        <w:t xml:space="preserve"> e si verifica in direzione </w:t>
      </w:r>
      <w:r w:rsidR="005D5911" w:rsidRPr="00A93C79">
        <w:rPr>
          <w:rFonts w:eastAsia="Calibri"/>
        </w:rPr>
        <w:t>nord ovest</w:t>
      </w:r>
      <w:r w:rsidR="004647AE" w:rsidRPr="00A93C79">
        <w:rPr>
          <w:rFonts w:eastAsia="Calibri"/>
        </w:rPr>
        <w:t>, nelle immediate vicinanze dell’impianto</w:t>
      </w:r>
      <w:r w:rsidRPr="00A93C79">
        <w:rPr>
          <w:rFonts w:eastAsia="Calibri"/>
        </w:rPr>
        <w:t xml:space="preserve">: tale valore è </w:t>
      </w:r>
      <w:r w:rsidR="00AF6A89" w:rsidRPr="00A93C79">
        <w:rPr>
          <w:rFonts w:eastAsia="Calibri"/>
        </w:rPr>
        <w:t xml:space="preserve">di scarsa entità ed irrilevante ai fini del rispetto del </w:t>
      </w:r>
      <w:r w:rsidRPr="00A93C79">
        <w:rPr>
          <w:rFonts w:eastAsia="Calibri"/>
        </w:rPr>
        <w:t xml:space="preserve">limite </w:t>
      </w:r>
      <w:r w:rsidR="00AF6A89" w:rsidRPr="00A93C79">
        <w:rPr>
          <w:rFonts w:eastAsia="Calibri"/>
        </w:rPr>
        <w:t xml:space="preserve">giornaliero </w:t>
      </w:r>
      <w:r w:rsidR="00A93C79">
        <w:rPr>
          <w:rFonts w:eastAsia="Calibri"/>
        </w:rPr>
        <w:t>di 125 </w:t>
      </w:r>
      <w:r w:rsidRPr="00A93C79">
        <w:rPr>
          <w:rFonts w:eastAsia="Calibri"/>
        </w:rPr>
        <w:t>µg/</w:t>
      </w:r>
      <w:proofErr w:type="spellStart"/>
      <w:r w:rsidR="00AF6A89" w:rsidRPr="00A93C79">
        <w:rPr>
          <w:rFonts w:eastAsia="Calibri"/>
        </w:rPr>
        <w:t>m³</w:t>
      </w:r>
      <w:proofErr w:type="spellEnd"/>
      <w:r w:rsidR="00AF6A89" w:rsidRPr="00A93C79">
        <w:rPr>
          <w:rFonts w:eastAsia="Calibri"/>
        </w:rPr>
        <w:t xml:space="preserve"> fissato dal D. Lgs. 155/2010. Inoltre </w:t>
      </w:r>
      <w:r w:rsidR="00455FF2" w:rsidRPr="00A93C79">
        <w:rPr>
          <w:rFonts w:eastAsia="Calibri"/>
        </w:rPr>
        <w:t>sommando alla massima media annua di SO</w:t>
      </w:r>
      <w:r w:rsidR="00455FF2" w:rsidRPr="00A93C79">
        <w:rPr>
          <w:rFonts w:eastAsia="Calibri"/>
          <w:vertAlign w:val="subscript"/>
        </w:rPr>
        <w:t>2</w:t>
      </w:r>
      <w:r w:rsidR="00455FF2" w:rsidRPr="00A93C79">
        <w:rPr>
          <w:rFonts w:eastAsia="Calibri"/>
        </w:rPr>
        <w:t xml:space="preserve"> rilevata dalla stazione di “Statte SS7 per Massafra c/o ponte Wind” nel triennio 2008-2010 il massimo contributo aggiuntivo delle ricadute nel dominio di calcolo indotto dal progetto in termini di 99,2° percentile delle concentrazioni medie giornaliere (+2,</w:t>
      </w:r>
      <w:r w:rsidR="00A93C79" w:rsidRPr="00A93C79">
        <w:rPr>
          <w:rFonts w:eastAsia="Calibri"/>
        </w:rPr>
        <w:t>58</w:t>
      </w:r>
      <w:r w:rsidR="00455FF2" w:rsidRPr="00A93C79">
        <w:rPr>
          <w:rFonts w:eastAsia="Calibri"/>
        </w:rPr>
        <w:t xml:space="preserve"> µg/</w:t>
      </w:r>
      <w:proofErr w:type="spellStart"/>
      <w:r w:rsidR="00455FF2" w:rsidRPr="00A93C79">
        <w:rPr>
          <w:rFonts w:eastAsia="Calibri"/>
        </w:rPr>
        <w:t>m³</w:t>
      </w:r>
      <w:proofErr w:type="spellEnd"/>
      <w:r w:rsidR="00455FF2" w:rsidRPr="00A93C79">
        <w:rPr>
          <w:rFonts w:eastAsia="Calibri"/>
        </w:rPr>
        <w:t xml:space="preserve">, </w:t>
      </w:r>
      <w:r w:rsidR="00E93BF6" w:rsidRPr="00E93BF6">
        <w:t>rilevato nelle immediate vicinanze della centrale, in direzione nord ovest</w:t>
      </w:r>
      <w:r w:rsidR="00455FF2" w:rsidRPr="00E93BF6">
        <w:rPr>
          <w:rFonts w:eastAsia="Calibri"/>
        </w:rPr>
        <w:t>) si ha</w:t>
      </w:r>
      <w:r w:rsidR="00455FF2" w:rsidRPr="00A93C79">
        <w:rPr>
          <w:rFonts w:eastAsia="Calibri"/>
        </w:rPr>
        <w:t xml:space="preserve"> che il limite della media giornaliera di 125 µg/</w:t>
      </w:r>
      <w:proofErr w:type="spellStart"/>
      <w:r w:rsidR="00455FF2" w:rsidRPr="00A93C79">
        <w:rPr>
          <w:rFonts w:eastAsia="Calibri"/>
        </w:rPr>
        <w:t>m³</w:t>
      </w:r>
      <w:proofErr w:type="spellEnd"/>
      <w:r w:rsidR="00455FF2" w:rsidRPr="00A93C79">
        <w:rPr>
          <w:rFonts w:eastAsia="Calibri"/>
        </w:rPr>
        <w:t xml:space="preserve"> fissato dal D. Lgs. 155/2010 </w:t>
      </w:r>
      <w:proofErr w:type="gramStart"/>
      <w:r w:rsidR="00455FF2" w:rsidRPr="00A93C79">
        <w:rPr>
          <w:rFonts w:eastAsia="Calibri"/>
        </w:rPr>
        <w:t>risulta</w:t>
      </w:r>
      <w:proofErr w:type="gramEnd"/>
      <w:r w:rsidR="00455FF2" w:rsidRPr="00A93C79">
        <w:rPr>
          <w:rFonts w:eastAsia="Calibri"/>
        </w:rPr>
        <w:t xml:space="preserve"> abbondantemente rispettato (10,8+2,</w:t>
      </w:r>
      <w:r w:rsidR="00A93C79">
        <w:rPr>
          <w:rFonts w:eastAsia="Calibri"/>
        </w:rPr>
        <w:t>58</w:t>
      </w:r>
      <w:r w:rsidR="00255C22" w:rsidRPr="00A93C79">
        <w:rPr>
          <w:rFonts w:eastAsia="Calibri"/>
        </w:rPr>
        <w:t>=</w:t>
      </w:r>
      <w:r w:rsidR="00455FF2" w:rsidRPr="00A93C79">
        <w:rPr>
          <w:rFonts w:eastAsia="Calibri"/>
        </w:rPr>
        <w:t>13,</w:t>
      </w:r>
      <w:r w:rsidR="00A93C79">
        <w:rPr>
          <w:rFonts w:eastAsia="Calibri"/>
        </w:rPr>
        <w:t>38</w:t>
      </w:r>
      <w:r w:rsidR="00455FF2" w:rsidRPr="00A93C79">
        <w:rPr>
          <w:rFonts w:eastAsia="Calibri"/>
        </w:rPr>
        <w:t xml:space="preserve"> µg/</w:t>
      </w:r>
      <w:proofErr w:type="spellStart"/>
      <w:r w:rsidR="00455FF2" w:rsidRPr="00A93C79">
        <w:rPr>
          <w:rFonts w:eastAsia="Calibri"/>
        </w:rPr>
        <w:t>m³</w:t>
      </w:r>
      <w:proofErr w:type="spellEnd"/>
      <w:r w:rsidR="00455FF2" w:rsidRPr="00A93C79">
        <w:rPr>
          <w:rFonts w:eastAsia="Calibri"/>
        </w:rPr>
        <w:t>);</w:t>
      </w:r>
    </w:p>
    <w:p w:rsidR="00C720E6" w:rsidRPr="00E93BF6" w:rsidRDefault="00C720E6" w:rsidP="00C720E6">
      <w:pPr>
        <w:pStyle w:val="Rentro1STEAM"/>
        <w:rPr>
          <w:rFonts w:eastAsia="Calibri"/>
        </w:rPr>
      </w:pPr>
      <w:proofErr w:type="gramStart"/>
      <w:r w:rsidRPr="00A93C79">
        <w:rPr>
          <w:rFonts w:eastAsia="Calibri"/>
        </w:rPr>
        <w:t>il</w:t>
      </w:r>
      <w:proofErr w:type="gramEnd"/>
      <w:r w:rsidRPr="00A93C79">
        <w:rPr>
          <w:rFonts w:eastAsia="Calibri"/>
        </w:rPr>
        <w:t xml:space="preserve"> massimo valore della concentrazione media annua di SO</w:t>
      </w:r>
      <w:r w:rsidR="007B23F7" w:rsidRPr="00A93C79">
        <w:rPr>
          <w:rFonts w:eastAsia="Calibri"/>
          <w:vertAlign w:val="subscript"/>
        </w:rPr>
        <w:t>x</w:t>
      </w:r>
      <w:r w:rsidRPr="00A93C79">
        <w:rPr>
          <w:rFonts w:eastAsia="Calibri"/>
        </w:rPr>
        <w:t xml:space="preserve"> stimato nel dominio di calcolo è pari a</w:t>
      </w:r>
      <w:r w:rsidRPr="004647AE">
        <w:rPr>
          <w:rFonts w:eastAsia="Calibri"/>
        </w:rPr>
        <w:t xml:space="preserve"> 0,</w:t>
      </w:r>
      <w:r w:rsidR="004647AE" w:rsidRPr="004647AE">
        <w:rPr>
          <w:rFonts w:eastAsia="Calibri"/>
        </w:rPr>
        <w:t>20</w:t>
      </w:r>
      <w:r w:rsidR="00511159">
        <w:rPr>
          <w:rFonts w:eastAsia="Calibri"/>
        </w:rPr>
        <w:t>3</w:t>
      </w:r>
      <w:r w:rsidRPr="004647AE">
        <w:rPr>
          <w:rFonts w:eastAsia="Calibri"/>
        </w:rPr>
        <w:t xml:space="preserve"> µg/</w:t>
      </w:r>
      <w:proofErr w:type="spellStart"/>
      <w:r w:rsidRPr="004647AE">
        <w:rPr>
          <w:rFonts w:eastAsia="Calibri"/>
        </w:rPr>
        <w:t>m³</w:t>
      </w:r>
      <w:proofErr w:type="spellEnd"/>
      <w:r w:rsidRPr="004647AE">
        <w:rPr>
          <w:rFonts w:eastAsia="Calibri"/>
        </w:rPr>
        <w:t xml:space="preserve"> </w:t>
      </w:r>
      <w:r w:rsidRPr="004647AE">
        <w:t xml:space="preserve">e si rileva in direzione </w:t>
      </w:r>
      <w:r w:rsidR="004647AE" w:rsidRPr="004647AE">
        <w:t xml:space="preserve">nord-nord </w:t>
      </w:r>
      <w:r w:rsidR="004647AE" w:rsidRPr="00EC1A59">
        <w:t>ovest</w:t>
      </w:r>
      <w:r w:rsidRPr="00EC1A59">
        <w:t xml:space="preserve">, ad una distanza di circa </w:t>
      </w:r>
      <w:r w:rsidR="005D5911" w:rsidRPr="00EC1A59">
        <w:t>1 k</w:t>
      </w:r>
      <w:r w:rsidRPr="00EC1A59">
        <w:t>m dall’impianto</w:t>
      </w:r>
      <w:r w:rsidRPr="00EC1A59">
        <w:rPr>
          <w:rFonts w:eastAsia="Calibri"/>
        </w:rPr>
        <w:t xml:space="preserve">. Tale valore </w:t>
      </w:r>
      <w:proofErr w:type="gramStart"/>
      <w:r w:rsidRPr="00EC1A59">
        <w:rPr>
          <w:rFonts w:eastAsia="Calibri"/>
        </w:rPr>
        <w:t>risulta</w:t>
      </w:r>
      <w:proofErr w:type="gramEnd"/>
      <w:r w:rsidRPr="00EC1A59">
        <w:rPr>
          <w:rFonts w:eastAsia="Calibri"/>
        </w:rPr>
        <w:t xml:space="preserve"> </w:t>
      </w:r>
      <w:r w:rsidR="00502804" w:rsidRPr="00EC1A59">
        <w:rPr>
          <w:rFonts w:eastAsia="Calibri"/>
        </w:rPr>
        <w:t xml:space="preserve">di poco superiore rispetto </w:t>
      </w:r>
      <w:r w:rsidR="00502804" w:rsidRPr="00EC1A59">
        <w:t xml:space="preserve">a quello massimo generato dall’impianto nell’assetto </w:t>
      </w:r>
      <w:r w:rsidR="00502804" w:rsidRPr="00EC1A59">
        <w:rPr>
          <w:i/>
        </w:rPr>
        <w:t>Attuale Autorizzato</w:t>
      </w:r>
      <w:r w:rsidR="00502804" w:rsidRPr="00EC1A59">
        <w:t xml:space="preserve"> (0,11 µg/</w:t>
      </w:r>
      <w:proofErr w:type="spellStart"/>
      <w:r w:rsidR="00502804" w:rsidRPr="00EC1A59">
        <w:t>m³</w:t>
      </w:r>
      <w:proofErr w:type="spellEnd"/>
      <w:r w:rsidR="00502804" w:rsidRPr="00EC1A59">
        <w:t>) ed è tale da non comportare una variazione significativa dello stato attuale della qualità dell’aria</w:t>
      </w:r>
      <w:r w:rsidR="00502804" w:rsidRPr="00EC1A59">
        <w:rPr>
          <w:rFonts w:eastAsia="Calibri"/>
        </w:rPr>
        <w:t xml:space="preserve">. Sebbene non </w:t>
      </w:r>
      <w:proofErr w:type="gramStart"/>
      <w:r w:rsidR="00502804" w:rsidRPr="00EC1A59">
        <w:rPr>
          <w:rFonts w:eastAsia="Calibri"/>
        </w:rPr>
        <w:t>esistano</w:t>
      </w:r>
      <w:proofErr w:type="gramEnd"/>
      <w:r w:rsidR="00502804" w:rsidRPr="00EC1A59">
        <w:rPr>
          <w:rFonts w:eastAsia="Calibri"/>
        </w:rPr>
        <w:t xml:space="preserve"> nelle vicinanze dell’impianto siti fissi di campionamento della qualità dell’aria ambiente conformi ai requisiti di cui al punto 3. dell’Allegato III del D. Lgs. 155/2010</w:t>
      </w:r>
      <w:r w:rsidR="00E428E9" w:rsidRPr="00EC1A59">
        <w:rPr>
          <w:rFonts w:eastAsia="Calibri"/>
        </w:rPr>
        <w:t xml:space="preserve"> per la protezione della vegetazione e degli ecosistemi</w:t>
      </w:r>
      <w:r w:rsidR="00502804" w:rsidRPr="00EC1A59">
        <w:rPr>
          <w:rFonts w:eastAsia="Calibri"/>
        </w:rPr>
        <w:t xml:space="preserve">, </w:t>
      </w:r>
      <w:r w:rsidR="00E428E9" w:rsidRPr="00EC1A59">
        <w:rPr>
          <w:rFonts w:eastAsia="Calibri"/>
        </w:rPr>
        <w:t>sommando alla massima media annua di SO</w:t>
      </w:r>
      <w:r w:rsidR="00E428E9" w:rsidRPr="00EC1A59">
        <w:rPr>
          <w:rFonts w:eastAsia="Calibri"/>
          <w:vertAlign w:val="subscript"/>
        </w:rPr>
        <w:t>2</w:t>
      </w:r>
      <w:r w:rsidR="00E428E9" w:rsidRPr="00EC1A59">
        <w:rPr>
          <w:rFonts w:eastAsia="Calibri"/>
        </w:rPr>
        <w:t xml:space="preserve"> rilevata dalla stazione di “Statte SS7 per Massafra c/o ponte Wind” nel triennio 2008-2010 il massimo contributo aggiuntivo delle </w:t>
      </w:r>
      <w:r w:rsidR="00E428E9" w:rsidRPr="00E93BF6">
        <w:rPr>
          <w:rFonts w:eastAsia="Calibri"/>
        </w:rPr>
        <w:t>ricadute</w:t>
      </w:r>
      <w:r w:rsidR="00D507DF" w:rsidRPr="00E93BF6">
        <w:rPr>
          <w:rFonts w:eastAsia="Calibri"/>
        </w:rPr>
        <w:t xml:space="preserve"> medie annue</w:t>
      </w:r>
      <w:r w:rsidR="00E428E9" w:rsidRPr="00E93BF6">
        <w:rPr>
          <w:rFonts w:eastAsia="Calibri"/>
        </w:rPr>
        <w:t xml:space="preserve"> nel dominio di calcolo indotto dal progetto (0,0</w:t>
      </w:r>
      <w:r w:rsidR="00EC1A59" w:rsidRPr="00E93BF6">
        <w:rPr>
          <w:rFonts w:eastAsia="Calibri"/>
        </w:rPr>
        <w:t>96</w:t>
      </w:r>
      <w:r w:rsidR="00E428E9" w:rsidRPr="00E93BF6">
        <w:rPr>
          <w:rFonts w:eastAsia="Calibri"/>
        </w:rPr>
        <w:t xml:space="preserve"> µg/</w:t>
      </w:r>
      <w:proofErr w:type="spellStart"/>
      <w:r w:rsidR="00E428E9" w:rsidRPr="00E93BF6">
        <w:rPr>
          <w:rFonts w:eastAsia="Calibri"/>
        </w:rPr>
        <w:t>m³</w:t>
      </w:r>
      <w:proofErr w:type="spellEnd"/>
      <w:r w:rsidR="00E428E9" w:rsidRPr="00E93BF6">
        <w:rPr>
          <w:rFonts w:eastAsia="Calibri"/>
        </w:rPr>
        <w:t xml:space="preserve">, </w:t>
      </w:r>
      <w:r w:rsidR="00E428E9" w:rsidRPr="00E93BF6">
        <w:t>rilevato a circa 1,</w:t>
      </w:r>
      <w:r w:rsidR="00E93BF6" w:rsidRPr="00E93BF6">
        <w:t>1</w:t>
      </w:r>
      <w:r w:rsidR="00E428E9" w:rsidRPr="00E93BF6">
        <w:t xml:space="preserve"> km di distanza dall’impianto in direzione nord ovest</w:t>
      </w:r>
      <w:r w:rsidR="00E428E9" w:rsidRPr="00E93BF6">
        <w:rPr>
          <w:rFonts w:eastAsia="Calibri"/>
        </w:rPr>
        <w:t>)</w:t>
      </w:r>
      <w:r w:rsidR="006D4C3B" w:rsidRPr="00E93BF6">
        <w:rPr>
          <w:rFonts w:eastAsia="Calibri"/>
        </w:rPr>
        <w:t>,</w:t>
      </w:r>
      <w:r w:rsidR="00E428E9" w:rsidRPr="00E93BF6">
        <w:rPr>
          <w:rFonts w:eastAsia="Calibri"/>
        </w:rPr>
        <w:t xml:space="preserve"> si ha che il limite della media annua di 20 µg/</w:t>
      </w:r>
      <w:proofErr w:type="spellStart"/>
      <w:r w:rsidR="00E428E9" w:rsidRPr="00E93BF6">
        <w:rPr>
          <w:rFonts w:eastAsia="Calibri"/>
        </w:rPr>
        <w:t>m³</w:t>
      </w:r>
      <w:proofErr w:type="spellEnd"/>
      <w:r w:rsidR="00E428E9" w:rsidRPr="00E93BF6">
        <w:rPr>
          <w:rFonts w:eastAsia="Calibri"/>
        </w:rPr>
        <w:t xml:space="preserve"> risulta abbondantemente rispettato (10,8+0,0</w:t>
      </w:r>
      <w:r w:rsidR="00EC1A59" w:rsidRPr="00E93BF6">
        <w:rPr>
          <w:rFonts w:eastAsia="Calibri"/>
        </w:rPr>
        <w:t>96</w:t>
      </w:r>
      <w:r w:rsidR="00255C22" w:rsidRPr="00E93BF6">
        <w:rPr>
          <w:rFonts w:eastAsia="Calibri"/>
        </w:rPr>
        <w:t>=</w:t>
      </w:r>
      <w:r w:rsidR="00E428E9" w:rsidRPr="00E93BF6">
        <w:rPr>
          <w:rFonts w:eastAsia="Calibri"/>
        </w:rPr>
        <w:t>10,8</w:t>
      </w:r>
      <w:r w:rsidR="00EC1A59" w:rsidRPr="00E93BF6">
        <w:rPr>
          <w:rFonts w:eastAsia="Calibri"/>
        </w:rPr>
        <w:t>96</w:t>
      </w:r>
      <w:r w:rsidR="00E428E9" w:rsidRPr="00E93BF6">
        <w:rPr>
          <w:rFonts w:eastAsia="Calibri"/>
        </w:rPr>
        <w:t xml:space="preserve"> µg/</w:t>
      </w:r>
      <w:proofErr w:type="spellStart"/>
      <w:r w:rsidR="00E428E9" w:rsidRPr="00E93BF6">
        <w:rPr>
          <w:rFonts w:eastAsia="Calibri"/>
        </w:rPr>
        <w:t>m³</w:t>
      </w:r>
      <w:proofErr w:type="spellEnd"/>
      <w:r w:rsidR="00E428E9" w:rsidRPr="00E93BF6">
        <w:rPr>
          <w:rFonts w:eastAsia="Calibri"/>
        </w:rPr>
        <w:t>)</w:t>
      </w:r>
      <w:r w:rsidRPr="00E93BF6">
        <w:rPr>
          <w:rFonts w:eastAsia="Calibri"/>
        </w:rPr>
        <w:t>.</w:t>
      </w:r>
    </w:p>
    <w:p w:rsidR="00C720E6" w:rsidRPr="00EC1A59" w:rsidRDefault="00C720E6" w:rsidP="00C720E6"/>
    <w:p w:rsidR="00C720E6" w:rsidRPr="00EC1A59" w:rsidRDefault="00C720E6" w:rsidP="00C720E6"/>
    <w:p w:rsidR="00C720E6" w:rsidRPr="00F35AF1" w:rsidRDefault="00C720E6" w:rsidP="007B23F7">
      <w:pPr>
        <w:pStyle w:val="Titolo5STEAM"/>
      </w:pPr>
      <w:r w:rsidRPr="00F35AF1">
        <w:t xml:space="preserve">HCl, HF </w:t>
      </w:r>
      <w:proofErr w:type="gramStart"/>
      <w:r w:rsidRPr="00F35AF1">
        <w:t>ed</w:t>
      </w:r>
      <w:proofErr w:type="gramEnd"/>
      <w:r w:rsidRPr="00F35AF1">
        <w:t xml:space="preserve"> NH</w:t>
      </w:r>
      <w:r w:rsidRPr="00F35AF1">
        <w:rPr>
          <w:vertAlign w:val="subscript"/>
        </w:rPr>
        <w:t>3</w:t>
      </w:r>
    </w:p>
    <w:p w:rsidR="00C720E6" w:rsidRPr="00F35AF1" w:rsidRDefault="00C720E6" w:rsidP="00C720E6">
      <w:pPr>
        <w:rPr>
          <w:lang w:eastAsia="it-IT"/>
        </w:rPr>
      </w:pPr>
      <w:r w:rsidRPr="00F35AF1">
        <w:rPr>
          <w:lang w:eastAsia="it-IT"/>
        </w:rPr>
        <w:t xml:space="preserve">In </w:t>
      </w:r>
      <w:r w:rsidRPr="00F35AF1">
        <w:rPr>
          <w:i/>
          <w:lang w:eastAsia="it-IT"/>
        </w:rPr>
        <w:t>Tabella 4.</w:t>
      </w:r>
      <w:r w:rsidR="008002AE" w:rsidRPr="00F35AF1">
        <w:rPr>
          <w:i/>
          <w:lang w:eastAsia="it-IT"/>
        </w:rPr>
        <w:t>2</w:t>
      </w:r>
      <w:r w:rsidRPr="00F35AF1">
        <w:rPr>
          <w:i/>
          <w:lang w:eastAsia="it-IT"/>
        </w:rPr>
        <w:t>.1a</w:t>
      </w:r>
      <w:r w:rsidRPr="00F35AF1">
        <w:rPr>
          <w:lang w:eastAsia="it-IT"/>
        </w:rPr>
        <w:t xml:space="preserve"> si riportano le concentrazioni massime delle medie orarie e di quelle giornaliere</w:t>
      </w:r>
      <w:r w:rsidR="008002AE" w:rsidRPr="00F35AF1">
        <w:rPr>
          <w:lang w:eastAsia="it-IT"/>
        </w:rPr>
        <w:t xml:space="preserve"> di HCl, HF </w:t>
      </w:r>
      <w:proofErr w:type="gramStart"/>
      <w:r w:rsidR="008002AE" w:rsidRPr="00F35AF1">
        <w:rPr>
          <w:lang w:eastAsia="it-IT"/>
        </w:rPr>
        <w:t>ed</w:t>
      </w:r>
      <w:proofErr w:type="gramEnd"/>
      <w:r w:rsidR="008002AE" w:rsidRPr="00F35AF1">
        <w:rPr>
          <w:lang w:eastAsia="it-IT"/>
        </w:rPr>
        <w:t xml:space="preserve"> NH</w:t>
      </w:r>
      <w:r w:rsidR="008002AE" w:rsidRPr="00F35AF1">
        <w:rPr>
          <w:vertAlign w:val="subscript"/>
          <w:lang w:eastAsia="it-IT"/>
        </w:rPr>
        <w:t>3</w:t>
      </w:r>
      <w:r w:rsidRPr="00F35AF1">
        <w:rPr>
          <w:lang w:eastAsia="it-IT"/>
        </w:rPr>
        <w:t>, espresse in µg/</w:t>
      </w:r>
      <w:proofErr w:type="spellStart"/>
      <w:r w:rsidRPr="00F35AF1">
        <w:rPr>
          <w:lang w:eastAsia="it-IT"/>
        </w:rPr>
        <w:t>m³</w:t>
      </w:r>
      <w:proofErr w:type="spellEnd"/>
      <w:r w:rsidRPr="00F35AF1">
        <w:rPr>
          <w:lang w:eastAsia="it-IT"/>
        </w:rPr>
        <w:t>, rilevate sul dominio di calcolo.</w:t>
      </w:r>
    </w:p>
    <w:p w:rsidR="00C720E6" w:rsidRPr="00F35AF1" w:rsidRDefault="00C720E6" w:rsidP="00C720E6">
      <w:pPr>
        <w:rPr>
          <w:lang w:eastAsia="it-IT"/>
        </w:rPr>
      </w:pPr>
    </w:p>
    <w:p w:rsidR="00C720E6" w:rsidRPr="00F35AF1" w:rsidRDefault="00C720E6" w:rsidP="00C720E6">
      <w:pPr>
        <w:pStyle w:val="TitoloTabellaSTEAM"/>
      </w:pPr>
      <w:r w:rsidRPr="00F35AF1">
        <w:t xml:space="preserve">Tabella </w:t>
      </w:r>
      <w:proofErr w:type="gramStart"/>
      <w:r w:rsidRPr="00F35AF1">
        <w:t>4.</w:t>
      </w:r>
      <w:r w:rsidR="008002AE" w:rsidRPr="00F35AF1">
        <w:t>2</w:t>
      </w:r>
      <w:r w:rsidRPr="00F35AF1">
        <w:t>.1a</w:t>
      </w:r>
      <w:proofErr w:type="gramEnd"/>
      <w:r w:rsidRPr="00F35AF1">
        <w:tab/>
        <w:t xml:space="preserve">Concentrazioni HCl, HF </w:t>
      </w:r>
      <w:proofErr w:type="gramStart"/>
      <w:r w:rsidRPr="00F35AF1">
        <w:t>ed</w:t>
      </w:r>
      <w:proofErr w:type="gramEnd"/>
      <w:r w:rsidRPr="00F35AF1">
        <w:t xml:space="preserve"> NH</w:t>
      </w:r>
      <w:r w:rsidRPr="00F35AF1">
        <w:rPr>
          <w:vertAlign w:val="subscript"/>
        </w:rPr>
        <w:t>3</w:t>
      </w:r>
      <w:r w:rsidRPr="00F35AF1">
        <w:t xml:space="preserve"> (µg/</w:t>
      </w:r>
      <w:proofErr w:type="spellStart"/>
      <w:r w:rsidRPr="00F35AF1">
        <w:t>m³</w:t>
      </w:r>
      <w:proofErr w:type="spellEnd"/>
      <w:r w:rsidRPr="00F35AF1">
        <w:t>)</w:t>
      </w:r>
    </w:p>
    <w:tbl>
      <w:tblPr>
        <w:tblW w:w="45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20"/>
      </w:tblPr>
      <w:tblGrid>
        <w:gridCol w:w="1242"/>
        <w:gridCol w:w="1560"/>
        <w:gridCol w:w="1701"/>
      </w:tblGrid>
      <w:tr w:rsidR="00C720E6" w:rsidRPr="00F35AF1" w:rsidTr="00C720E6">
        <w:trPr>
          <w:cantSplit/>
          <w:trHeight w:val="270"/>
        </w:trPr>
        <w:tc>
          <w:tcPr>
            <w:tcW w:w="1242" w:type="dxa"/>
            <w:tcBorders>
              <w:top w:val="single" w:sz="12" w:space="0" w:color="auto"/>
              <w:left w:val="single" w:sz="12" w:space="0" w:color="auto"/>
              <w:bottom w:val="single" w:sz="12" w:space="0" w:color="auto"/>
            </w:tcBorders>
            <w:shd w:val="clear" w:color="auto" w:fill="auto"/>
            <w:noWrap/>
            <w:vAlign w:val="center"/>
          </w:tcPr>
          <w:p w:rsidR="00C720E6" w:rsidRPr="00F35AF1" w:rsidRDefault="00C720E6" w:rsidP="00C720E6">
            <w:pPr>
              <w:pStyle w:val="caratteretabellaSTEAM"/>
              <w:rPr>
                <w:b/>
              </w:rPr>
            </w:pPr>
            <w:r w:rsidRPr="00F35AF1">
              <w:rPr>
                <w:b/>
              </w:rPr>
              <w:t>Inquinante</w:t>
            </w:r>
          </w:p>
        </w:tc>
        <w:tc>
          <w:tcPr>
            <w:tcW w:w="1560" w:type="dxa"/>
            <w:tcBorders>
              <w:top w:val="single" w:sz="12" w:space="0" w:color="auto"/>
              <w:bottom w:val="single" w:sz="12" w:space="0" w:color="auto"/>
            </w:tcBorders>
            <w:shd w:val="clear" w:color="auto" w:fill="auto"/>
            <w:noWrap/>
            <w:vAlign w:val="center"/>
          </w:tcPr>
          <w:p w:rsidR="00C720E6" w:rsidRPr="00F35AF1" w:rsidRDefault="00C720E6" w:rsidP="00C720E6">
            <w:pPr>
              <w:pStyle w:val="caratteretabellaSTEAM"/>
              <w:jc w:val="center"/>
              <w:rPr>
                <w:b/>
                <w:szCs w:val="18"/>
                <w:lang w:eastAsia="it-IT"/>
              </w:rPr>
            </w:pPr>
            <w:r w:rsidRPr="00F35AF1">
              <w:rPr>
                <w:b/>
                <w:szCs w:val="18"/>
                <w:lang w:eastAsia="it-IT"/>
              </w:rPr>
              <w:t>Massimo Orario</w:t>
            </w:r>
          </w:p>
        </w:tc>
        <w:tc>
          <w:tcPr>
            <w:tcW w:w="1701" w:type="dxa"/>
            <w:tcBorders>
              <w:top w:val="single" w:sz="12" w:space="0" w:color="auto"/>
              <w:bottom w:val="single" w:sz="12" w:space="0" w:color="auto"/>
              <w:right w:val="single" w:sz="12" w:space="0" w:color="auto"/>
            </w:tcBorders>
            <w:shd w:val="clear" w:color="auto" w:fill="auto"/>
            <w:noWrap/>
            <w:vAlign w:val="center"/>
          </w:tcPr>
          <w:p w:rsidR="00C720E6" w:rsidRPr="00F35AF1" w:rsidRDefault="00C720E6" w:rsidP="00C720E6">
            <w:pPr>
              <w:pStyle w:val="caratteretabellaSTEAM"/>
              <w:jc w:val="center"/>
              <w:rPr>
                <w:b/>
                <w:szCs w:val="18"/>
                <w:lang w:eastAsia="it-IT"/>
              </w:rPr>
            </w:pPr>
            <w:r w:rsidRPr="00F35AF1">
              <w:rPr>
                <w:b/>
                <w:szCs w:val="18"/>
                <w:lang w:eastAsia="it-IT"/>
              </w:rPr>
              <w:t>Massima Media Giornaliera</w:t>
            </w:r>
          </w:p>
        </w:tc>
      </w:tr>
      <w:tr w:rsidR="00C720E6" w:rsidRPr="00F35AF1" w:rsidTr="00C720E6">
        <w:trPr>
          <w:cantSplit/>
          <w:trHeight w:val="255"/>
        </w:trPr>
        <w:tc>
          <w:tcPr>
            <w:tcW w:w="1242" w:type="dxa"/>
            <w:shd w:val="clear" w:color="auto" w:fill="auto"/>
            <w:noWrap/>
            <w:vAlign w:val="center"/>
          </w:tcPr>
          <w:p w:rsidR="00C720E6" w:rsidRPr="00F35AF1" w:rsidRDefault="00C720E6" w:rsidP="00C720E6">
            <w:pPr>
              <w:pStyle w:val="caratteretabellaSTEAM"/>
              <w:rPr>
                <w:bCs/>
              </w:rPr>
            </w:pPr>
            <w:r w:rsidRPr="00F35AF1">
              <w:rPr>
                <w:bCs/>
              </w:rPr>
              <w:t>HCl</w:t>
            </w:r>
          </w:p>
        </w:tc>
        <w:tc>
          <w:tcPr>
            <w:tcW w:w="1560" w:type="dxa"/>
            <w:shd w:val="clear" w:color="auto" w:fill="auto"/>
            <w:noWrap/>
            <w:vAlign w:val="center"/>
          </w:tcPr>
          <w:p w:rsidR="00C720E6" w:rsidRPr="00F35AF1" w:rsidRDefault="00F35AF1" w:rsidP="00F35AF1">
            <w:pPr>
              <w:pStyle w:val="caratteretabellaSTEAM"/>
              <w:jc w:val="center"/>
              <w:rPr>
                <w:bCs/>
              </w:rPr>
            </w:pPr>
            <w:r w:rsidRPr="00F35AF1">
              <w:rPr>
                <w:bCs/>
              </w:rPr>
              <w:t>6</w:t>
            </w:r>
            <w:r w:rsidR="008002AE" w:rsidRPr="00F35AF1">
              <w:rPr>
                <w:bCs/>
              </w:rPr>
              <w:t>,</w:t>
            </w:r>
            <w:r w:rsidRPr="00F35AF1">
              <w:rPr>
                <w:bCs/>
              </w:rPr>
              <w:t>00</w:t>
            </w:r>
          </w:p>
        </w:tc>
        <w:tc>
          <w:tcPr>
            <w:tcW w:w="1701" w:type="dxa"/>
            <w:shd w:val="clear" w:color="auto" w:fill="auto"/>
            <w:noWrap/>
            <w:vAlign w:val="center"/>
          </w:tcPr>
          <w:p w:rsidR="00C720E6" w:rsidRPr="00F35AF1" w:rsidRDefault="008002AE" w:rsidP="00F35AF1">
            <w:pPr>
              <w:pStyle w:val="caratteretabellaSTEAM"/>
              <w:jc w:val="center"/>
            </w:pPr>
            <w:r w:rsidRPr="00F35AF1">
              <w:t>1,2</w:t>
            </w:r>
            <w:r w:rsidR="00F35AF1" w:rsidRPr="00F35AF1">
              <w:t>9</w:t>
            </w:r>
          </w:p>
        </w:tc>
      </w:tr>
      <w:tr w:rsidR="00C720E6" w:rsidRPr="00F35AF1" w:rsidTr="00C720E6">
        <w:trPr>
          <w:cantSplit/>
          <w:trHeight w:val="270"/>
        </w:trPr>
        <w:tc>
          <w:tcPr>
            <w:tcW w:w="1242" w:type="dxa"/>
            <w:shd w:val="clear" w:color="auto" w:fill="auto"/>
            <w:noWrap/>
            <w:vAlign w:val="center"/>
          </w:tcPr>
          <w:p w:rsidR="00C720E6" w:rsidRPr="00F35AF1" w:rsidRDefault="00C720E6" w:rsidP="00C720E6">
            <w:pPr>
              <w:pStyle w:val="caratteretabellaSTEAM"/>
              <w:rPr>
                <w:bCs/>
              </w:rPr>
            </w:pPr>
            <w:r w:rsidRPr="00F35AF1">
              <w:rPr>
                <w:bCs/>
              </w:rPr>
              <w:t>HF</w:t>
            </w:r>
          </w:p>
        </w:tc>
        <w:tc>
          <w:tcPr>
            <w:tcW w:w="1560" w:type="dxa"/>
            <w:shd w:val="clear" w:color="auto" w:fill="auto"/>
            <w:noWrap/>
            <w:vAlign w:val="center"/>
          </w:tcPr>
          <w:p w:rsidR="00C720E6" w:rsidRPr="00F35AF1" w:rsidRDefault="00421DDE" w:rsidP="00F35AF1">
            <w:pPr>
              <w:pStyle w:val="caratteretabellaSTEAM"/>
              <w:jc w:val="center"/>
              <w:rPr>
                <w:bCs/>
              </w:rPr>
            </w:pPr>
            <w:r w:rsidRPr="00F35AF1">
              <w:rPr>
                <w:bCs/>
              </w:rPr>
              <w:t>0,</w:t>
            </w:r>
            <w:r w:rsidR="00F35AF1" w:rsidRPr="00F35AF1">
              <w:rPr>
                <w:bCs/>
              </w:rPr>
              <w:t>60</w:t>
            </w:r>
          </w:p>
        </w:tc>
        <w:tc>
          <w:tcPr>
            <w:tcW w:w="1701" w:type="dxa"/>
            <w:shd w:val="clear" w:color="auto" w:fill="auto"/>
            <w:noWrap/>
            <w:vAlign w:val="center"/>
          </w:tcPr>
          <w:p w:rsidR="00C720E6" w:rsidRPr="00F35AF1" w:rsidRDefault="00421DDE" w:rsidP="00F35AF1">
            <w:pPr>
              <w:pStyle w:val="caratteretabellaSTEAM"/>
              <w:jc w:val="center"/>
            </w:pPr>
            <w:r w:rsidRPr="00F35AF1">
              <w:t>0,1</w:t>
            </w:r>
            <w:r w:rsidR="00F35AF1" w:rsidRPr="00F35AF1">
              <w:t>3</w:t>
            </w:r>
          </w:p>
        </w:tc>
      </w:tr>
      <w:tr w:rsidR="00C720E6" w:rsidRPr="00F35AF1" w:rsidTr="00C720E6">
        <w:trPr>
          <w:cantSplit/>
          <w:trHeight w:val="270"/>
        </w:trPr>
        <w:tc>
          <w:tcPr>
            <w:tcW w:w="1242" w:type="dxa"/>
            <w:shd w:val="clear" w:color="auto" w:fill="auto"/>
            <w:noWrap/>
            <w:vAlign w:val="center"/>
          </w:tcPr>
          <w:p w:rsidR="00C720E6" w:rsidRPr="00F35AF1" w:rsidRDefault="00C720E6" w:rsidP="00C720E6">
            <w:pPr>
              <w:pStyle w:val="caratteretabellaSTEAM"/>
              <w:rPr>
                <w:bCs/>
              </w:rPr>
            </w:pPr>
            <w:r w:rsidRPr="00F35AF1">
              <w:rPr>
                <w:bCs/>
              </w:rPr>
              <w:t>NH</w:t>
            </w:r>
            <w:r w:rsidRPr="00F35AF1">
              <w:rPr>
                <w:bCs/>
                <w:vertAlign w:val="subscript"/>
              </w:rPr>
              <w:t>3</w:t>
            </w:r>
          </w:p>
        </w:tc>
        <w:tc>
          <w:tcPr>
            <w:tcW w:w="1560" w:type="dxa"/>
            <w:shd w:val="clear" w:color="auto" w:fill="auto"/>
            <w:noWrap/>
            <w:vAlign w:val="center"/>
          </w:tcPr>
          <w:p w:rsidR="00C720E6" w:rsidRPr="00F35AF1" w:rsidRDefault="00421DDE" w:rsidP="00F35AF1">
            <w:pPr>
              <w:pStyle w:val="caratteretabellaSTEAM"/>
              <w:jc w:val="center"/>
              <w:rPr>
                <w:bCs/>
              </w:rPr>
            </w:pPr>
            <w:r w:rsidRPr="00F35AF1">
              <w:rPr>
                <w:bCs/>
              </w:rPr>
              <w:t>3,</w:t>
            </w:r>
            <w:r w:rsidR="00F35AF1" w:rsidRPr="00F35AF1">
              <w:rPr>
                <w:bCs/>
              </w:rPr>
              <w:t>75</w:t>
            </w:r>
          </w:p>
        </w:tc>
        <w:tc>
          <w:tcPr>
            <w:tcW w:w="1701" w:type="dxa"/>
            <w:shd w:val="clear" w:color="auto" w:fill="auto"/>
            <w:noWrap/>
            <w:vAlign w:val="center"/>
          </w:tcPr>
          <w:p w:rsidR="00C720E6" w:rsidRPr="00F35AF1" w:rsidRDefault="00421DDE" w:rsidP="00F35AF1">
            <w:pPr>
              <w:pStyle w:val="caratteretabellaSTEAM"/>
              <w:jc w:val="center"/>
            </w:pPr>
            <w:r w:rsidRPr="00F35AF1">
              <w:t>0,</w:t>
            </w:r>
            <w:r w:rsidR="00F35AF1" w:rsidRPr="00F35AF1">
              <w:t>81</w:t>
            </w:r>
          </w:p>
        </w:tc>
      </w:tr>
    </w:tbl>
    <w:p w:rsidR="00C720E6" w:rsidRPr="00F35AF1" w:rsidRDefault="00C720E6" w:rsidP="00C720E6">
      <w:pPr>
        <w:rPr>
          <w:lang w:eastAsia="it-IT"/>
        </w:rPr>
      </w:pPr>
    </w:p>
    <w:p w:rsidR="00C720E6" w:rsidRPr="00F35AF1" w:rsidRDefault="00C720E6" w:rsidP="00C720E6">
      <w:pPr>
        <w:rPr>
          <w:lang w:eastAsia="it-IT"/>
        </w:rPr>
      </w:pPr>
      <w:r w:rsidRPr="00F35AF1">
        <w:rPr>
          <w:lang w:eastAsia="it-IT"/>
        </w:rPr>
        <w:t xml:space="preserve">Confrontando i valori delle concentrazioni massime orarie e giornaliere riportate in </w:t>
      </w:r>
      <w:r w:rsidRPr="00F35AF1">
        <w:rPr>
          <w:i/>
          <w:lang w:eastAsia="it-IT"/>
        </w:rPr>
        <w:t>Tabella 4.</w:t>
      </w:r>
      <w:r w:rsidR="008002AE" w:rsidRPr="00F35AF1">
        <w:rPr>
          <w:i/>
          <w:lang w:eastAsia="it-IT"/>
        </w:rPr>
        <w:t>2</w:t>
      </w:r>
      <w:r w:rsidRPr="00F35AF1">
        <w:rPr>
          <w:i/>
          <w:lang w:eastAsia="it-IT"/>
        </w:rPr>
        <w:t>.1</w:t>
      </w:r>
      <w:r w:rsidR="00C3777E" w:rsidRPr="00F35AF1">
        <w:rPr>
          <w:i/>
          <w:lang w:eastAsia="it-IT"/>
        </w:rPr>
        <w:t>a</w:t>
      </w:r>
      <w:r w:rsidRPr="00F35AF1">
        <w:rPr>
          <w:lang w:eastAsia="it-IT"/>
        </w:rPr>
        <w:t xml:space="preserve"> con i valori, rispettivamente, di </w:t>
      </w:r>
      <w:r w:rsidRPr="00F35AF1">
        <w:rPr>
          <w:i/>
          <w:lang w:eastAsia="it-IT"/>
        </w:rPr>
        <w:t>TLV-TWA</w:t>
      </w:r>
      <w:r w:rsidRPr="00F35AF1">
        <w:rPr>
          <w:lang w:eastAsia="it-IT"/>
        </w:rPr>
        <w:t xml:space="preserve"> e di </w:t>
      </w:r>
      <w:proofErr w:type="spellStart"/>
      <w:r w:rsidRPr="00F35AF1">
        <w:rPr>
          <w:i/>
          <w:lang w:eastAsia="it-IT"/>
        </w:rPr>
        <w:t>RfC</w:t>
      </w:r>
      <w:proofErr w:type="spellEnd"/>
      <w:r w:rsidRPr="00F35AF1">
        <w:rPr>
          <w:i/>
          <w:lang w:eastAsia="it-IT"/>
        </w:rPr>
        <w:t>/REL</w:t>
      </w:r>
      <w:r w:rsidRPr="00F35AF1">
        <w:rPr>
          <w:lang w:eastAsia="it-IT"/>
        </w:rPr>
        <w:t xml:space="preserve"> </w:t>
      </w:r>
      <w:r w:rsidR="00C3777E" w:rsidRPr="00F35AF1">
        <w:rPr>
          <w:lang w:eastAsia="it-IT"/>
        </w:rPr>
        <w:t xml:space="preserve">riportati in </w:t>
      </w:r>
      <w:r w:rsidR="00C3777E" w:rsidRPr="00F35AF1">
        <w:rPr>
          <w:i/>
          <w:lang w:eastAsia="it-IT"/>
        </w:rPr>
        <w:t xml:space="preserve">Tabella </w:t>
      </w:r>
      <w:proofErr w:type="gramStart"/>
      <w:r w:rsidR="00C3777E" w:rsidRPr="00F35AF1">
        <w:rPr>
          <w:i/>
          <w:lang w:eastAsia="it-IT"/>
        </w:rPr>
        <w:t>4.1.1b</w:t>
      </w:r>
      <w:proofErr w:type="gramEnd"/>
      <w:r w:rsidR="00C3777E" w:rsidRPr="00F35AF1">
        <w:rPr>
          <w:lang w:eastAsia="it-IT"/>
        </w:rPr>
        <w:t xml:space="preserve">, </w:t>
      </w:r>
      <w:r w:rsidRPr="00F35AF1">
        <w:rPr>
          <w:lang w:eastAsia="it-IT"/>
        </w:rPr>
        <w:t>si nota che, anche nelle condizioni ampiamente conservative simulate, il contributo dell’impiant</w:t>
      </w:r>
      <w:r w:rsidR="00AC39CF" w:rsidRPr="00F35AF1">
        <w:rPr>
          <w:lang w:eastAsia="it-IT"/>
        </w:rPr>
        <w:t xml:space="preserve">o, in linea con quanto rilevato nello scenario </w:t>
      </w:r>
      <w:r w:rsidR="00AC39CF" w:rsidRPr="00F35AF1">
        <w:rPr>
          <w:i/>
          <w:lang w:eastAsia="it-IT"/>
        </w:rPr>
        <w:lastRenderedPageBreak/>
        <w:t>Attuale Autorizzato</w:t>
      </w:r>
      <w:r w:rsidR="00AC39CF" w:rsidRPr="00F35AF1">
        <w:rPr>
          <w:lang w:eastAsia="it-IT"/>
        </w:rPr>
        <w:t xml:space="preserve">, continua ad essere </w:t>
      </w:r>
      <w:r w:rsidRPr="00F35AF1">
        <w:rPr>
          <w:lang w:eastAsia="it-IT"/>
        </w:rPr>
        <w:t>abbondantemente entro i limiti di sicurezza stabiliti.</w:t>
      </w:r>
    </w:p>
    <w:p w:rsidR="00C720E6" w:rsidRPr="00F35AF1" w:rsidRDefault="00C720E6" w:rsidP="00C720E6">
      <w:pPr>
        <w:rPr>
          <w:lang w:eastAsia="it-IT"/>
        </w:rPr>
      </w:pPr>
    </w:p>
    <w:p w:rsidR="00C720E6" w:rsidRPr="00F35AF1" w:rsidRDefault="00C720E6" w:rsidP="00C720E6"/>
    <w:p w:rsidR="00C720E6" w:rsidRPr="00041F31" w:rsidRDefault="00C720E6" w:rsidP="00C720E6">
      <w:pPr>
        <w:pStyle w:val="Titolo3STEAM"/>
      </w:pPr>
      <w:bookmarkStart w:id="65" w:name="_Toc316313752"/>
      <w:r w:rsidRPr="00041F31">
        <w:t>Qualità dei Suoli: Deposizioni di PCDD/PCDF e Metalli</w:t>
      </w:r>
      <w:bookmarkEnd w:id="65"/>
    </w:p>
    <w:p w:rsidR="00C720E6" w:rsidRPr="00041F31" w:rsidRDefault="00153CE1" w:rsidP="00C720E6">
      <w:r w:rsidRPr="00041F31">
        <w:t xml:space="preserve">Analogamente a quanto riportato al </w:t>
      </w:r>
      <w:r w:rsidRPr="00041F31">
        <w:rPr>
          <w:i/>
        </w:rPr>
        <w:t>Paragrafo 4.1.2</w:t>
      </w:r>
      <w:r w:rsidRPr="00041F31">
        <w:t>, n</w:t>
      </w:r>
      <w:r w:rsidR="00C720E6" w:rsidRPr="00041F31">
        <w:t>elle figure</w:t>
      </w:r>
      <w:r w:rsidR="00C720E6" w:rsidRPr="00041F31">
        <w:rPr>
          <w:i/>
        </w:rPr>
        <w:t xml:space="preserve"> 4.</w:t>
      </w:r>
      <w:r w:rsidR="00071652" w:rsidRPr="00041F31">
        <w:rPr>
          <w:i/>
        </w:rPr>
        <w:t>2</w:t>
      </w:r>
      <w:r w:rsidR="00C720E6" w:rsidRPr="00041F31">
        <w:rPr>
          <w:i/>
        </w:rPr>
        <w:t xml:space="preserve">.2a, </w:t>
      </w:r>
      <w:proofErr w:type="gramStart"/>
      <w:r w:rsidR="00C720E6" w:rsidRPr="00041F31">
        <w:rPr>
          <w:i/>
        </w:rPr>
        <w:t>4.</w:t>
      </w:r>
      <w:r w:rsidR="00071652" w:rsidRPr="00041F31">
        <w:rPr>
          <w:i/>
        </w:rPr>
        <w:t>2</w:t>
      </w:r>
      <w:r w:rsidR="00C720E6" w:rsidRPr="00041F31">
        <w:rPr>
          <w:i/>
        </w:rPr>
        <w:t>.2b</w:t>
      </w:r>
      <w:proofErr w:type="gramEnd"/>
      <w:r w:rsidR="00C720E6" w:rsidRPr="00041F31">
        <w:rPr>
          <w:i/>
        </w:rPr>
        <w:t>,</w:t>
      </w:r>
      <w:r w:rsidR="00C720E6" w:rsidRPr="00041F31">
        <w:t xml:space="preserve"> </w:t>
      </w:r>
      <w:r w:rsidR="00C720E6" w:rsidRPr="00041F31">
        <w:rPr>
          <w:i/>
        </w:rPr>
        <w:t>4.</w:t>
      </w:r>
      <w:r w:rsidR="00071652" w:rsidRPr="00041F31">
        <w:rPr>
          <w:i/>
        </w:rPr>
        <w:t>2</w:t>
      </w:r>
      <w:r w:rsidR="00C720E6" w:rsidRPr="00041F31">
        <w:rPr>
          <w:i/>
        </w:rPr>
        <w:t>.2c</w:t>
      </w:r>
      <w:r w:rsidR="00C720E6" w:rsidRPr="00041F31">
        <w:t xml:space="preserve"> e </w:t>
      </w:r>
      <w:r w:rsidR="00C720E6" w:rsidRPr="00041F31">
        <w:rPr>
          <w:i/>
        </w:rPr>
        <w:t>4.</w:t>
      </w:r>
      <w:r w:rsidR="00071652" w:rsidRPr="00041F31">
        <w:rPr>
          <w:i/>
        </w:rPr>
        <w:t>2</w:t>
      </w:r>
      <w:r w:rsidR="00C720E6" w:rsidRPr="00041F31">
        <w:rPr>
          <w:i/>
        </w:rPr>
        <w:t xml:space="preserve">.2d </w:t>
      </w:r>
      <w:r w:rsidR="00C720E6" w:rsidRPr="00041F31">
        <w:t>si riporta la deposizione media annua, espressa in g m</w:t>
      </w:r>
      <w:r w:rsidR="00C720E6" w:rsidRPr="00041F31">
        <w:rPr>
          <w:vertAlign w:val="superscript"/>
        </w:rPr>
        <w:t>-2</w:t>
      </w:r>
      <w:r w:rsidR="00C720E6" w:rsidRPr="00041F31">
        <w:t xml:space="preserve"> anno</w:t>
      </w:r>
      <w:r w:rsidR="00C720E6" w:rsidRPr="00041F31">
        <w:rPr>
          <w:vertAlign w:val="superscript"/>
        </w:rPr>
        <w:t>-1</w:t>
      </w:r>
      <w:r w:rsidR="00C720E6" w:rsidRPr="00041F31">
        <w:t xml:space="preserve">, rispettivamente di PCDD/F, di </w:t>
      </w:r>
      <w:r w:rsidRPr="00041F31">
        <w:t xml:space="preserve">Cadmio + Tallio, di Mercurio e degli altri metalli </w:t>
      </w:r>
      <w:r w:rsidR="00C720E6" w:rsidRPr="00041F31">
        <w:t>(Antimonio + Arsenico + Piombo + Cromo + Cobalto + Rame + Manganese + Nichel + Vanadio + Stagno).</w:t>
      </w:r>
    </w:p>
    <w:p w:rsidR="00C720E6" w:rsidRPr="00041F31" w:rsidRDefault="00C720E6" w:rsidP="00C720E6"/>
    <w:p w:rsidR="00C720E6" w:rsidRPr="00041F31" w:rsidRDefault="00C720E6" w:rsidP="00C720E6">
      <w:proofErr w:type="gramStart"/>
      <w:r w:rsidRPr="00041F31">
        <w:t>Nella</w:t>
      </w:r>
      <w:proofErr w:type="gramEnd"/>
      <w:r w:rsidRPr="00041F31">
        <w:t xml:space="preserve"> tabelle successive si riportano i risultati di tale stima.</w:t>
      </w:r>
    </w:p>
    <w:p w:rsidR="00C720E6" w:rsidRPr="00041F31" w:rsidRDefault="00C720E6" w:rsidP="00C720E6"/>
    <w:p w:rsidR="00C720E6" w:rsidRPr="00041F31" w:rsidRDefault="00C720E6" w:rsidP="00C720E6">
      <w:pPr>
        <w:pStyle w:val="Titolo5STEAM"/>
      </w:pPr>
      <w:r w:rsidRPr="00041F31">
        <w:t>Policlorodibenzodiossine e Policlorodibenzofurani</w:t>
      </w:r>
    </w:p>
    <w:p w:rsidR="00C720E6" w:rsidRPr="00445147" w:rsidRDefault="00C720E6" w:rsidP="00C720E6">
      <w:r w:rsidRPr="00041F31">
        <w:t xml:space="preserve">Dall’analisi della </w:t>
      </w:r>
      <w:r w:rsidRPr="00041F31">
        <w:rPr>
          <w:i/>
        </w:rPr>
        <w:t>Figura 4.</w:t>
      </w:r>
      <w:r w:rsidR="00BC1B05" w:rsidRPr="00041F31">
        <w:rPr>
          <w:i/>
        </w:rPr>
        <w:t>2</w:t>
      </w:r>
      <w:r w:rsidRPr="00041F31">
        <w:rPr>
          <w:i/>
        </w:rPr>
        <w:t>.2a</w:t>
      </w:r>
      <w:r w:rsidRPr="00041F31">
        <w:t xml:space="preserve"> emerge che la cella del dominio di calcolo in cui si verifica la deposizione massima di PCDD/PCDF, pari a </w:t>
      </w:r>
      <w:r w:rsidR="00BC1B05" w:rsidRPr="00041F31">
        <w:t>12</w:t>
      </w:r>
      <w:r w:rsidRPr="00041F31">
        <w:t>,</w:t>
      </w:r>
      <w:r w:rsidR="00445147" w:rsidRPr="00041F31">
        <w:t>2</w:t>
      </w:r>
      <w:r w:rsidR="00372CC4">
        <w:t>7</w:t>
      </w:r>
      <w:r w:rsidRPr="00041F31">
        <w:t>*10</w:t>
      </w:r>
      <w:r w:rsidRPr="00041F31">
        <w:rPr>
          <w:vertAlign w:val="superscript"/>
        </w:rPr>
        <w:t>-12</w:t>
      </w:r>
      <w:r w:rsidRPr="00041F31">
        <w:t xml:space="preserve"> g m</w:t>
      </w:r>
      <w:r w:rsidRPr="00041F31">
        <w:rPr>
          <w:vertAlign w:val="superscript"/>
        </w:rPr>
        <w:t>-2</w:t>
      </w:r>
      <w:r w:rsidRPr="00041F31">
        <w:t xml:space="preserve"> anno</w:t>
      </w:r>
      <w:r w:rsidRPr="00041F31">
        <w:rPr>
          <w:vertAlign w:val="superscript"/>
        </w:rPr>
        <w:t>-1</w:t>
      </w:r>
      <w:r w:rsidRPr="00041F31">
        <w:t xml:space="preserve">, è quella situata a </w:t>
      </w:r>
      <w:r w:rsidR="00BC1B05" w:rsidRPr="00041F31">
        <w:t>nord ovest dell’impianto</w:t>
      </w:r>
      <w:r w:rsidRPr="00041F31">
        <w:t>, nelle immediate vicinanze dello stesso.</w:t>
      </w:r>
    </w:p>
    <w:p w:rsidR="00C720E6" w:rsidRPr="00372CC4" w:rsidRDefault="00C720E6" w:rsidP="00C720E6"/>
    <w:p w:rsidR="00C720E6" w:rsidRPr="00372CC4" w:rsidRDefault="00C720E6" w:rsidP="00C720E6">
      <w:r w:rsidRPr="00372CC4">
        <w:t xml:space="preserve">Nella tabella successiva si riporta la quantità massima di </w:t>
      </w:r>
      <w:proofErr w:type="spellStart"/>
      <w:r w:rsidRPr="00372CC4">
        <w:t>PCDD+F</w:t>
      </w:r>
      <w:proofErr w:type="spellEnd"/>
      <w:r w:rsidRPr="00372CC4">
        <w:t xml:space="preserve"> accumulata nel terreno al variare dello spessore e della densità del substrato interessato.</w:t>
      </w:r>
    </w:p>
    <w:p w:rsidR="00C720E6" w:rsidRPr="00372CC4" w:rsidRDefault="00C720E6" w:rsidP="00C720E6"/>
    <w:p w:rsidR="00C720E6" w:rsidRPr="00372CC4" w:rsidRDefault="00C720E6" w:rsidP="00C720E6">
      <w:pPr>
        <w:pStyle w:val="TitoloTabellaSTEAM"/>
      </w:pPr>
      <w:r w:rsidRPr="00372CC4">
        <w:t xml:space="preserve">Tabella </w:t>
      </w:r>
      <w:proofErr w:type="gramStart"/>
      <w:r w:rsidRPr="00372CC4">
        <w:t>4.</w:t>
      </w:r>
      <w:r w:rsidR="00071652" w:rsidRPr="00372CC4">
        <w:t>2</w:t>
      </w:r>
      <w:r w:rsidRPr="00372CC4">
        <w:t>.2a</w:t>
      </w:r>
      <w:proofErr w:type="gramEnd"/>
      <w:r w:rsidRPr="00372CC4">
        <w:tab/>
        <w:t xml:space="preserve">PCDD+PCDF: Quantità Accumulata in </w:t>
      </w:r>
      <w:proofErr w:type="gramStart"/>
      <w:r w:rsidRPr="00372CC4">
        <w:t>25</w:t>
      </w:r>
      <w:proofErr w:type="gramEnd"/>
      <w:r w:rsidRPr="00372CC4">
        <w:t xml:space="preserve"> Anni di Esercizio nel Suolo per Diversi Valori di Altezza e di Densità dello Strato Superficiale di Terreno</w:t>
      </w:r>
    </w:p>
    <w:tbl>
      <w:tblPr>
        <w:tblW w:w="9640" w:type="dxa"/>
        <w:tblInd w:w="-1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20"/>
      </w:tblPr>
      <w:tblGrid>
        <w:gridCol w:w="1343"/>
        <w:gridCol w:w="1135"/>
        <w:gridCol w:w="1276"/>
        <w:gridCol w:w="1247"/>
        <w:gridCol w:w="1560"/>
        <w:gridCol w:w="1411"/>
        <w:gridCol w:w="1668"/>
      </w:tblGrid>
      <w:tr w:rsidR="00C720E6" w:rsidRPr="004647AE" w:rsidTr="00221B98">
        <w:trPr>
          <w:cantSplit/>
          <w:trHeight w:val="20"/>
        </w:trPr>
        <w:tc>
          <w:tcPr>
            <w:tcW w:w="1276" w:type="dxa"/>
            <w:tcBorders>
              <w:top w:val="single" w:sz="12" w:space="0" w:color="auto"/>
              <w:left w:val="single" w:sz="12" w:space="0" w:color="auto"/>
              <w:bottom w:val="single" w:sz="12" w:space="0" w:color="auto"/>
            </w:tcBorders>
            <w:shd w:val="clear" w:color="auto" w:fill="auto"/>
            <w:noWrap/>
            <w:vAlign w:val="center"/>
          </w:tcPr>
          <w:p w:rsidR="00C720E6" w:rsidRPr="00372CC4" w:rsidRDefault="00C720E6" w:rsidP="00C720E6">
            <w:pPr>
              <w:spacing w:line="240" w:lineRule="auto"/>
              <w:jc w:val="left"/>
              <w:rPr>
                <w:rFonts w:cs="Arial"/>
                <w:b/>
                <w:color w:val="000000"/>
                <w:sz w:val="18"/>
                <w:szCs w:val="18"/>
                <w:lang w:eastAsia="it-IT"/>
              </w:rPr>
            </w:pPr>
            <w:r w:rsidRPr="00372CC4">
              <w:rPr>
                <w:rFonts w:cs="Arial"/>
                <w:b/>
                <w:color w:val="000000"/>
                <w:sz w:val="18"/>
                <w:szCs w:val="18"/>
                <w:lang w:eastAsia="it-IT"/>
              </w:rPr>
              <w:t>Deposizione annuale massima</w:t>
            </w:r>
          </w:p>
          <w:p w:rsidR="00C720E6" w:rsidRPr="00372CC4" w:rsidRDefault="00C720E6" w:rsidP="00C720E6">
            <w:pPr>
              <w:jc w:val="left"/>
              <w:rPr>
                <w:rFonts w:cs="Arial"/>
                <w:b/>
                <w:color w:val="000000"/>
                <w:sz w:val="18"/>
                <w:szCs w:val="18"/>
                <w:lang w:eastAsia="it-IT"/>
              </w:rPr>
            </w:pPr>
            <w:proofErr w:type="gramStart"/>
            <w:r w:rsidRPr="00372CC4">
              <w:rPr>
                <w:rFonts w:cs="Arial"/>
                <w:b/>
                <w:color w:val="000000"/>
                <w:sz w:val="18"/>
                <w:szCs w:val="18"/>
                <w:lang w:eastAsia="it-IT"/>
              </w:rPr>
              <w:t>[g</w:t>
            </w:r>
            <w:proofErr w:type="gramEnd"/>
            <w:r w:rsidRPr="00372CC4">
              <w:rPr>
                <w:rFonts w:cs="Arial"/>
                <w:b/>
                <w:color w:val="000000"/>
                <w:sz w:val="18"/>
                <w:szCs w:val="18"/>
                <w:lang w:eastAsia="it-IT"/>
              </w:rPr>
              <w:t>/(m</w:t>
            </w:r>
            <w:r w:rsidRPr="00372CC4">
              <w:rPr>
                <w:rFonts w:cs="Arial"/>
                <w:b/>
                <w:color w:val="000000"/>
                <w:sz w:val="18"/>
                <w:szCs w:val="18"/>
                <w:vertAlign w:val="superscript"/>
                <w:lang w:eastAsia="it-IT"/>
              </w:rPr>
              <w:t>2</w:t>
            </w:r>
            <w:r w:rsidRPr="00372CC4">
              <w:rPr>
                <w:rFonts w:cs="Arial"/>
                <w:b/>
                <w:color w:val="000000"/>
                <w:sz w:val="18"/>
                <w:szCs w:val="18"/>
                <w:lang w:eastAsia="it-IT"/>
              </w:rPr>
              <w:t>*anno)]</w:t>
            </w:r>
          </w:p>
        </w:tc>
        <w:tc>
          <w:tcPr>
            <w:tcW w:w="1135" w:type="dxa"/>
            <w:tcBorders>
              <w:top w:val="single" w:sz="12" w:space="0" w:color="auto"/>
              <w:bottom w:val="single" w:sz="12" w:space="0" w:color="auto"/>
            </w:tcBorders>
            <w:shd w:val="clear" w:color="auto" w:fill="auto"/>
            <w:noWrap/>
            <w:vAlign w:val="center"/>
          </w:tcPr>
          <w:p w:rsidR="00C720E6" w:rsidRPr="00D859B2" w:rsidRDefault="00C720E6" w:rsidP="00C720E6">
            <w:pPr>
              <w:spacing w:line="240" w:lineRule="auto"/>
              <w:jc w:val="center"/>
              <w:rPr>
                <w:rFonts w:cs="Arial"/>
                <w:b/>
                <w:color w:val="000000"/>
                <w:sz w:val="18"/>
                <w:szCs w:val="18"/>
                <w:lang w:eastAsia="it-IT"/>
              </w:rPr>
            </w:pPr>
            <w:r w:rsidRPr="00D859B2">
              <w:rPr>
                <w:rFonts w:cs="Arial"/>
                <w:b/>
                <w:color w:val="000000"/>
                <w:sz w:val="18"/>
                <w:szCs w:val="18"/>
                <w:lang w:eastAsia="it-IT"/>
              </w:rPr>
              <w:t>Periodo di accumulo</w:t>
            </w:r>
          </w:p>
          <w:p w:rsidR="00C720E6" w:rsidRPr="00D859B2" w:rsidRDefault="00C720E6" w:rsidP="00C720E6">
            <w:pPr>
              <w:jc w:val="center"/>
              <w:rPr>
                <w:rFonts w:cs="Arial"/>
                <w:b/>
                <w:color w:val="000000"/>
                <w:sz w:val="18"/>
                <w:szCs w:val="18"/>
                <w:lang w:eastAsia="it-IT"/>
              </w:rPr>
            </w:pPr>
            <w:proofErr w:type="gramStart"/>
            <w:r w:rsidRPr="00D859B2">
              <w:rPr>
                <w:rFonts w:cs="Arial"/>
                <w:b/>
                <w:color w:val="000000"/>
                <w:sz w:val="18"/>
                <w:szCs w:val="18"/>
                <w:lang w:eastAsia="it-IT"/>
              </w:rPr>
              <w:t>[anni</w:t>
            </w:r>
            <w:proofErr w:type="gramEnd"/>
            <w:r w:rsidRPr="00D859B2">
              <w:rPr>
                <w:rFonts w:cs="Arial"/>
                <w:b/>
                <w:color w:val="000000"/>
                <w:sz w:val="18"/>
                <w:szCs w:val="18"/>
                <w:lang w:eastAsia="it-IT"/>
              </w:rPr>
              <w:t>]</w:t>
            </w:r>
          </w:p>
        </w:tc>
        <w:tc>
          <w:tcPr>
            <w:tcW w:w="1276" w:type="dxa"/>
            <w:tcBorders>
              <w:top w:val="single" w:sz="12" w:space="0" w:color="auto"/>
              <w:bottom w:val="single" w:sz="12" w:space="0" w:color="auto"/>
            </w:tcBorders>
            <w:shd w:val="clear" w:color="auto" w:fill="auto"/>
            <w:noWrap/>
            <w:vAlign w:val="center"/>
          </w:tcPr>
          <w:p w:rsidR="00C720E6" w:rsidRPr="00D859B2" w:rsidRDefault="00C720E6" w:rsidP="00C720E6">
            <w:pPr>
              <w:spacing w:line="240" w:lineRule="auto"/>
              <w:jc w:val="center"/>
              <w:rPr>
                <w:rFonts w:cs="Arial"/>
                <w:b/>
                <w:color w:val="000000"/>
                <w:sz w:val="18"/>
                <w:szCs w:val="18"/>
                <w:lang w:eastAsia="it-IT"/>
              </w:rPr>
            </w:pPr>
            <w:proofErr w:type="spellStart"/>
            <w:proofErr w:type="gramStart"/>
            <w:r w:rsidRPr="00D859B2">
              <w:rPr>
                <w:rFonts w:cs="Arial"/>
                <w:b/>
                <w:color w:val="000000"/>
                <w:sz w:val="18"/>
                <w:szCs w:val="18"/>
                <w:lang w:eastAsia="it-IT"/>
              </w:rPr>
              <w:t>Q.tà</w:t>
            </w:r>
            <w:proofErr w:type="spellEnd"/>
            <w:proofErr w:type="gramEnd"/>
            <w:r w:rsidRPr="00D859B2">
              <w:rPr>
                <w:rFonts w:cs="Arial"/>
                <w:b/>
                <w:color w:val="000000"/>
                <w:sz w:val="18"/>
                <w:szCs w:val="18"/>
                <w:lang w:eastAsia="it-IT"/>
              </w:rPr>
              <w:t xml:space="preserve"> accumulata massima</w:t>
            </w:r>
          </w:p>
          <w:p w:rsidR="00C720E6" w:rsidRPr="00D859B2" w:rsidRDefault="00C720E6" w:rsidP="00C720E6">
            <w:pPr>
              <w:jc w:val="center"/>
              <w:rPr>
                <w:rFonts w:cs="Arial"/>
                <w:b/>
                <w:color w:val="000000"/>
                <w:sz w:val="18"/>
                <w:szCs w:val="18"/>
                <w:lang w:eastAsia="it-IT"/>
              </w:rPr>
            </w:pPr>
            <w:proofErr w:type="gramStart"/>
            <w:r w:rsidRPr="00D859B2">
              <w:rPr>
                <w:rFonts w:cs="Arial"/>
                <w:b/>
                <w:color w:val="000000"/>
                <w:sz w:val="18"/>
                <w:szCs w:val="18"/>
                <w:lang w:eastAsia="it-IT"/>
              </w:rPr>
              <w:t>[mg</w:t>
            </w:r>
            <w:proofErr w:type="gramEnd"/>
            <w:r w:rsidRPr="00D859B2">
              <w:rPr>
                <w:rFonts w:cs="Arial"/>
                <w:b/>
                <w:color w:val="000000"/>
                <w:sz w:val="18"/>
                <w:szCs w:val="18"/>
                <w:lang w:eastAsia="it-IT"/>
              </w:rPr>
              <w:t>/m</w:t>
            </w:r>
            <w:r w:rsidRPr="00D859B2">
              <w:rPr>
                <w:rFonts w:cs="Arial"/>
                <w:b/>
                <w:color w:val="000000"/>
                <w:sz w:val="18"/>
                <w:szCs w:val="18"/>
                <w:vertAlign w:val="superscript"/>
                <w:lang w:eastAsia="it-IT"/>
              </w:rPr>
              <w:t>2</w:t>
            </w:r>
            <w:r w:rsidRPr="00D859B2">
              <w:rPr>
                <w:rFonts w:cs="Arial"/>
                <w:b/>
                <w:color w:val="000000"/>
                <w:sz w:val="18"/>
                <w:szCs w:val="18"/>
                <w:lang w:eastAsia="it-IT"/>
              </w:rPr>
              <w:t>]</w:t>
            </w:r>
          </w:p>
        </w:tc>
        <w:tc>
          <w:tcPr>
            <w:tcW w:w="1275" w:type="dxa"/>
            <w:tcBorders>
              <w:top w:val="single" w:sz="12" w:space="0" w:color="auto"/>
              <w:bottom w:val="single" w:sz="12" w:space="0" w:color="auto"/>
            </w:tcBorders>
            <w:shd w:val="clear" w:color="auto" w:fill="auto"/>
            <w:vAlign w:val="center"/>
          </w:tcPr>
          <w:p w:rsidR="00C720E6" w:rsidRPr="00D859B2" w:rsidRDefault="00C720E6" w:rsidP="00C720E6">
            <w:pPr>
              <w:spacing w:line="240" w:lineRule="auto"/>
              <w:jc w:val="center"/>
              <w:rPr>
                <w:rFonts w:cs="Arial"/>
                <w:b/>
                <w:color w:val="000000"/>
                <w:sz w:val="18"/>
                <w:szCs w:val="18"/>
                <w:lang w:eastAsia="it-IT"/>
              </w:rPr>
            </w:pPr>
            <w:r w:rsidRPr="00D859B2">
              <w:rPr>
                <w:rFonts w:cs="Arial"/>
                <w:b/>
                <w:color w:val="000000"/>
                <w:sz w:val="18"/>
                <w:szCs w:val="18"/>
                <w:lang w:eastAsia="it-IT"/>
              </w:rPr>
              <w:t>Altezza dello strato superficiale di terreno</w:t>
            </w:r>
          </w:p>
          <w:p w:rsidR="00C720E6" w:rsidRPr="00D859B2" w:rsidRDefault="00C720E6" w:rsidP="00C720E6">
            <w:pPr>
              <w:jc w:val="center"/>
              <w:rPr>
                <w:rFonts w:cs="Arial"/>
                <w:b/>
                <w:color w:val="000000"/>
                <w:sz w:val="18"/>
                <w:szCs w:val="18"/>
                <w:lang w:eastAsia="it-IT"/>
              </w:rPr>
            </w:pPr>
            <w:proofErr w:type="gramStart"/>
            <w:r w:rsidRPr="00D859B2">
              <w:rPr>
                <w:rFonts w:cs="Arial"/>
                <w:b/>
                <w:color w:val="000000"/>
                <w:sz w:val="18"/>
                <w:szCs w:val="18"/>
                <w:lang w:eastAsia="it-IT"/>
              </w:rPr>
              <w:t>[m</w:t>
            </w:r>
            <w:proofErr w:type="gramEnd"/>
            <w:r w:rsidRPr="00D859B2">
              <w:rPr>
                <w:rFonts w:cs="Arial"/>
                <w:b/>
                <w:color w:val="000000"/>
                <w:sz w:val="18"/>
                <w:szCs w:val="18"/>
                <w:lang w:eastAsia="it-IT"/>
              </w:rPr>
              <w:t>]</w:t>
            </w:r>
          </w:p>
        </w:tc>
        <w:tc>
          <w:tcPr>
            <w:tcW w:w="1560" w:type="dxa"/>
            <w:tcBorders>
              <w:top w:val="single" w:sz="12" w:space="0" w:color="auto"/>
              <w:bottom w:val="single" w:sz="12" w:space="0" w:color="auto"/>
            </w:tcBorders>
            <w:shd w:val="clear" w:color="auto" w:fill="auto"/>
            <w:noWrap/>
            <w:vAlign w:val="center"/>
          </w:tcPr>
          <w:p w:rsidR="00C720E6" w:rsidRPr="00D859B2" w:rsidRDefault="00C720E6" w:rsidP="00C720E6">
            <w:pPr>
              <w:spacing w:line="240" w:lineRule="auto"/>
              <w:jc w:val="center"/>
              <w:rPr>
                <w:rFonts w:cs="Arial"/>
                <w:b/>
                <w:color w:val="000000"/>
                <w:sz w:val="18"/>
                <w:szCs w:val="18"/>
                <w:lang w:eastAsia="it-IT"/>
              </w:rPr>
            </w:pPr>
            <w:r w:rsidRPr="00D859B2">
              <w:rPr>
                <w:rFonts w:cs="Arial"/>
                <w:b/>
                <w:color w:val="000000"/>
                <w:sz w:val="18"/>
                <w:szCs w:val="18"/>
                <w:lang w:eastAsia="it-IT"/>
              </w:rPr>
              <w:t>Densità dello strato superficiale di terreno</w:t>
            </w:r>
          </w:p>
          <w:p w:rsidR="00C720E6" w:rsidRPr="00D859B2" w:rsidRDefault="00C720E6" w:rsidP="00C720E6">
            <w:pPr>
              <w:jc w:val="center"/>
              <w:rPr>
                <w:rFonts w:cs="Arial"/>
                <w:b/>
                <w:color w:val="000000"/>
                <w:sz w:val="18"/>
                <w:szCs w:val="18"/>
                <w:lang w:eastAsia="it-IT"/>
              </w:rPr>
            </w:pPr>
            <w:proofErr w:type="gramStart"/>
            <w:r w:rsidRPr="00D859B2">
              <w:rPr>
                <w:rFonts w:cs="Arial"/>
                <w:b/>
                <w:color w:val="000000"/>
                <w:sz w:val="18"/>
                <w:szCs w:val="18"/>
                <w:lang w:eastAsia="it-IT"/>
              </w:rPr>
              <w:t>[kg</w:t>
            </w:r>
            <w:proofErr w:type="gramEnd"/>
            <w:r w:rsidRPr="00D859B2">
              <w:rPr>
                <w:rFonts w:cs="Arial"/>
                <w:b/>
                <w:color w:val="000000"/>
                <w:sz w:val="18"/>
                <w:szCs w:val="18"/>
                <w:lang w:eastAsia="it-IT"/>
              </w:rPr>
              <w:t>/m</w:t>
            </w:r>
            <w:r w:rsidRPr="00D859B2">
              <w:rPr>
                <w:rFonts w:cs="Arial"/>
                <w:b/>
                <w:color w:val="000000"/>
                <w:sz w:val="18"/>
                <w:szCs w:val="18"/>
                <w:vertAlign w:val="superscript"/>
                <w:lang w:eastAsia="it-IT"/>
              </w:rPr>
              <w:t>3</w:t>
            </w:r>
            <w:r w:rsidRPr="00D859B2">
              <w:rPr>
                <w:rFonts w:cs="Arial"/>
                <w:b/>
                <w:color w:val="000000"/>
                <w:sz w:val="18"/>
                <w:szCs w:val="18"/>
                <w:lang w:eastAsia="it-IT"/>
              </w:rPr>
              <w:t>]</w:t>
            </w:r>
          </w:p>
        </w:tc>
        <w:tc>
          <w:tcPr>
            <w:tcW w:w="1450" w:type="dxa"/>
            <w:tcBorders>
              <w:top w:val="single" w:sz="12" w:space="0" w:color="auto"/>
              <w:bottom w:val="single" w:sz="12" w:space="0" w:color="auto"/>
            </w:tcBorders>
            <w:shd w:val="clear" w:color="auto" w:fill="auto"/>
            <w:vAlign w:val="center"/>
          </w:tcPr>
          <w:p w:rsidR="00C720E6" w:rsidRPr="00D859B2" w:rsidRDefault="00C720E6" w:rsidP="00C720E6">
            <w:pPr>
              <w:spacing w:line="240" w:lineRule="auto"/>
              <w:jc w:val="center"/>
              <w:rPr>
                <w:rFonts w:cs="Arial"/>
                <w:b/>
                <w:color w:val="000000"/>
                <w:sz w:val="18"/>
                <w:szCs w:val="18"/>
                <w:lang w:eastAsia="it-IT"/>
              </w:rPr>
            </w:pPr>
            <w:r w:rsidRPr="00D859B2">
              <w:rPr>
                <w:rFonts w:cs="Arial"/>
                <w:b/>
                <w:color w:val="000000"/>
                <w:sz w:val="18"/>
                <w:szCs w:val="18"/>
                <w:lang w:eastAsia="it-IT"/>
              </w:rPr>
              <w:t>Accumulo nel terreno</w:t>
            </w:r>
          </w:p>
          <w:p w:rsidR="00C720E6" w:rsidRPr="00D859B2" w:rsidRDefault="00C720E6" w:rsidP="00C720E6">
            <w:pPr>
              <w:jc w:val="center"/>
              <w:rPr>
                <w:rFonts w:cs="Arial"/>
                <w:b/>
                <w:color w:val="000000"/>
                <w:sz w:val="18"/>
                <w:szCs w:val="18"/>
                <w:lang w:eastAsia="it-IT"/>
              </w:rPr>
            </w:pPr>
            <w:proofErr w:type="gramStart"/>
            <w:r w:rsidRPr="00D859B2">
              <w:rPr>
                <w:rFonts w:cs="Arial"/>
                <w:b/>
                <w:color w:val="000000"/>
                <w:sz w:val="18"/>
                <w:szCs w:val="18"/>
                <w:lang w:eastAsia="it-IT"/>
              </w:rPr>
              <w:t>[mg</w:t>
            </w:r>
            <w:proofErr w:type="gramEnd"/>
            <w:r w:rsidRPr="00D859B2">
              <w:rPr>
                <w:rFonts w:cs="Arial"/>
                <w:b/>
                <w:color w:val="000000"/>
                <w:sz w:val="18"/>
                <w:szCs w:val="18"/>
                <w:lang w:eastAsia="it-IT"/>
              </w:rPr>
              <w:t> PCDD/kg terreno]</w:t>
            </w:r>
          </w:p>
        </w:tc>
        <w:tc>
          <w:tcPr>
            <w:tcW w:w="1668" w:type="dxa"/>
            <w:tcBorders>
              <w:top w:val="single" w:sz="12" w:space="0" w:color="auto"/>
              <w:bottom w:val="single" w:sz="12" w:space="0" w:color="auto"/>
              <w:right w:val="single" w:sz="12" w:space="0" w:color="auto"/>
            </w:tcBorders>
            <w:shd w:val="clear" w:color="auto" w:fill="auto"/>
            <w:noWrap/>
            <w:vAlign w:val="center"/>
          </w:tcPr>
          <w:p w:rsidR="00C720E6" w:rsidRPr="00D859B2" w:rsidRDefault="00C720E6" w:rsidP="00C720E6">
            <w:pPr>
              <w:spacing w:line="240" w:lineRule="auto"/>
              <w:jc w:val="center"/>
              <w:rPr>
                <w:rFonts w:cs="Arial"/>
                <w:b/>
                <w:color w:val="000000"/>
                <w:sz w:val="18"/>
                <w:szCs w:val="18"/>
                <w:lang w:eastAsia="it-IT"/>
              </w:rPr>
            </w:pPr>
            <w:r w:rsidRPr="00D859B2">
              <w:rPr>
                <w:rFonts w:cs="Arial"/>
                <w:b/>
                <w:color w:val="000000"/>
                <w:sz w:val="18"/>
                <w:szCs w:val="18"/>
                <w:lang w:eastAsia="it-IT"/>
              </w:rPr>
              <w:t>Limite D. Lgs 152/06</w:t>
            </w:r>
          </w:p>
          <w:p w:rsidR="00C720E6" w:rsidRPr="00D859B2" w:rsidRDefault="00C720E6" w:rsidP="00C720E6">
            <w:pPr>
              <w:jc w:val="center"/>
              <w:rPr>
                <w:rFonts w:cs="Arial"/>
                <w:b/>
                <w:color w:val="000000"/>
                <w:sz w:val="18"/>
                <w:szCs w:val="18"/>
                <w:lang w:eastAsia="it-IT"/>
              </w:rPr>
            </w:pPr>
            <w:proofErr w:type="gramStart"/>
            <w:r w:rsidRPr="00D859B2">
              <w:rPr>
                <w:rFonts w:cs="Arial"/>
                <w:b/>
                <w:color w:val="000000"/>
                <w:sz w:val="18"/>
                <w:szCs w:val="18"/>
                <w:lang w:eastAsia="it-IT"/>
              </w:rPr>
              <w:t>[mg</w:t>
            </w:r>
            <w:proofErr w:type="gramEnd"/>
            <w:r w:rsidRPr="00D859B2">
              <w:rPr>
                <w:rFonts w:cs="Arial"/>
                <w:b/>
                <w:color w:val="000000"/>
                <w:sz w:val="18"/>
                <w:szCs w:val="18"/>
                <w:lang w:eastAsia="it-IT"/>
              </w:rPr>
              <w:t> PCDD/kg terreno]</w:t>
            </w:r>
          </w:p>
        </w:tc>
      </w:tr>
      <w:tr w:rsidR="00C720E6" w:rsidRPr="004647AE" w:rsidTr="00221B98">
        <w:trPr>
          <w:cantSplit/>
          <w:trHeight w:val="20"/>
        </w:trPr>
        <w:tc>
          <w:tcPr>
            <w:tcW w:w="1276" w:type="dxa"/>
            <w:shd w:val="clear" w:color="auto" w:fill="auto"/>
            <w:noWrap/>
            <w:vAlign w:val="center"/>
          </w:tcPr>
          <w:p w:rsidR="00C720E6" w:rsidRPr="00372CC4" w:rsidRDefault="00FD3BB2" w:rsidP="00372CC4">
            <w:pPr>
              <w:pStyle w:val="caratteretabellaSTEAM"/>
              <w:jc w:val="left"/>
            </w:pPr>
            <w:r w:rsidRPr="00372CC4">
              <w:t>12</w:t>
            </w:r>
            <w:r w:rsidR="00C720E6" w:rsidRPr="00372CC4">
              <w:t>,</w:t>
            </w:r>
            <w:r w:rsidR="00372CC4" w:rsidRPr="00372CC4">
              <w:t>27</w:t>
            </w:r>
            <w:r w:rsidR="00C720E6" w:rsidRPr="00372CC4">
              <w:t>*10</w:t>
            </w:r>
            <w:r w:rsidR="00C720E6" w:rsidRPr="00372CC4">
              <w:rPr>
                <w:vertAlign w:val="superscript"/>
              </w:rPr>
              <w:t>-12</w:t>
            </w:r>
          </w:p>
        </w:tc>
        <w:tc>
          <w:tcPr>
            <w:tcW w:w="1135" w:type="dxa"/>
            <w:shd w:val="clear" w:color="auto" w:fill="auto"/>
            <w:noWrap/>
            <w:vAlign w:val="center"/>
          </w:tcPr>
          <w:p w:rsidR="00C720E6" w:rsidRPr="00D859B2" w:rsidRDefault="00FD3BB2" w:rsidP="00C720E6">
            <w:pPr>
              <w:jc w:val="center"/>
              <w:rPr>
                <w:rFonts w:cs="Arial"/>
                <w:color w:val="000000"/>
                <w:sz w:val="18"/>
              </w:rPr>
            </w:pPr>
            <w:r w:rsidRPr="00D859B2">
              <w:rPr>
                <w:rFonts w:cs="Arial"/>
                <w:color w:val="000000"/>
                <w:sz w:val="18"/>
              </w:rPr>
              <w:t>25</w:t>
            </w:r>
          </w:p>
        </w:tc>
        <w:tc>
          <w:tcPr>
            <w:tcW w:w="1276" w:type="dxa"/>
            <w:shd w:val="clear" w:color="auto" w:fill="auto"/>
            <w:noWrap/>
            <w:vAlign w:val="center"/>
          </w:tcPr>
          <w:p w:rsidR="00C720E6" w:rsidRPr="00D859B2" w:rsidRDefault="00FD3BB2" w:rsidP="00D859B2">
            <w:pPr>
              <w:pStyle w:val="caratteretabellaSTEAM"/>
              <w:jc w:val="center"/>
            </w:pPr>
            <w:r w:rsidRPr="00D859B2">
              <w:t>3</w:t>
            </w:r>
            <w:r w:rsidR="00C720E6" w:rsidRPr="00D859B2">
              <w:t>,</w:t>
            </w:r>
            <w:r w:rsidRPr="00D859B2">
              <w:t>0</w:t>
            </w:r>
            <w:r w:rsidR="00D859B2" w:rsidRPr="00D859B2">
              <w:t>7</w:t>
            </w:r>
            <w:r w:rsidR="00C720E6" w:rsidRPr="00D859B2">
              <w:t>*10</w:t>
            </w:r>
            <w:r w:rsidR="00C720E6" w:rsidRPr="00D859B2">
              <w:rPr>
                <w:vertAlign w:val="superscript"/>
              </w:rPr>
              <w:t>-7</w:t>
            </w:r>
          </w:p>
        </w:tc>
        <w:tc>
          <w:tcPr>
            <w:tcW w:w="1275" w:type="dxa"/>
            <w:shd w:val="clear" w:color="auto" w:fill="auto"/>
            <w:vAlign w:val="center"/>
          </w:tcPr>
          <w:p w:rsidR="00C720E6" w:rsidRPr="00D859B2" w:rsidRDefault="00C720E6" w:rsidP="00C720E6">
            <w:pPr>
              <w:jc w:val="center"/>
              <w:rPr>
                <w:rFonts w:cs="Arial"/>
                <w:color w:val="000000"/>
                <w:sz w:val="18"/>
              </w:rPr>
            </w:pPr>
            <w:r w:rsidRPr="00D859B2">
              <w:rPr>
                <w:rFonts w:cs="Arial"/>
                <w:color w:val="000000"/>
                <w:sz w:val="18"/>
              </w:rPr>
              <w:t>0,15</w:t>
            </w:r>
          </w:p>
        </w:tc>
        <w:tc>
          <w:tcPr>
            <w:tcW w:w="1560" w:type="dxa"/>
            <w:shd w:val="clear" w:color="auto" w:fill="auto"/>
            <w:noWrap/>
            <w:vAlign w:val="center"/>
          </w:tcPr>
          <w:p w:rsidR="00C720E6" w:rsidRPr="00D859B2" w:rsidRDefault="00C720E6" w:rsidP="00C720E6">
            <w:pPr>
              <w:jc w:val="center"/>
              <w:rPr>
                <w:rFonts w:cs="Arial"/>
                <w:color w:val="000000"/>
                <w:sz w:val="18"/>
              </w:rPr>
            </w:pPr>
            <w:r w:rsidRPr="00D859B2">
              <w:rPr>
                <w:rFonts w:cs="Arial"/>
                <w:color w:val="000000"/>
                <w:sz w:val="18"/>
              </w:rPr>
              <w:t>1500</w:t>
            </w:r>
          </w:p>
        </w:tc>
        <w:tc>
          <w:tcPr>
            <w:tcW w:w="1450" w:type="dxa"/>
            <w:shd w:val="clear" w:color="auto" w:fill="auto"/>
            <w:vAlign w:val="center"/>
          </w:tcPr>
          <w:p w:rsidR="00C720E6" w:rsidRPr="00D859B2" w:rsidRDefault="00FD3BB2" w:rsidP="00D859B2">
            <w:pPr>
              <w:pStyle w:val="caratteretabellaSTEAM"/>
              <w:jc w:val="center"/>
            </w:pPr>
            <w:r w:rsidRPr="00D859B2">
              <w:t>1</w:t>
            </w:r>
            <w:r w:rsidR="00C720E6" w:rsidRPr="00D859B2">
              <w:t>,</w:t>
            </w:r>
            <w:r w:rsidRPr="00D859B2">
              <w:t>3</w:t>
            </w:r>
            <w:r w:rsidR="00D859B2" w:rsidRPr="00D859B2">
              <w:t>6</w:t>
            </w:r>
            <w:r w:rsidR="00C720E6" w:rsidRPr="00D859B2">
              <w:t>*10</w:t>
            </w:r>
            <w:r w:rsidR="00C720E6" w:rsidRPr="00D859B2">
              <w:rPr>
                <w:vertAlign w:val="superscript"/>
              </w:rPr>
              <w:t>-</w:t>
            </w:r>
            <w:r w:rsidRPr="00D859B2">
              <w:rPr>
                <w:vertAlign w:val="superscript"/>
              </w:rPr>
              <w:t>9</w:t>
            </w:r>
          </w:p>
        </w:tc>
        <w:tc>
          <w:tcPr>
            <w:tcW w:w="1668" w:type="dxa"/>
            <w:shd w:val="clear" w:color="auto" w:fill="auto"/>
            <w:noWrap/>
            <w:vAlign w:val="center"/>
          </w:tcPr>
          <w:p w:rsidR="00C720E6" w:rsidRPr="00D859B2" w:rsidRDefault="00C720E6" w:rsidP="00C720E6">
            <w:pPr>
              <w:pStyle w:val="caratteretabellaSTEAM"/>
              <w:jc w:val="center"/>
            </w:pPr>
            <w:r w:rsidRPr="00D859B2">
              <w:t>1*10</w:t>
            </w:r>
            <w:r w:rsidRPr="00D859B2">
              <w:rPr>
                <w:vertAlign w:val="superscript"/>
              </w:rPr>
              <w:t>-5</w:t>
            </w:r>
          </w:p>
        </w:tc>
      </w:tr>
      <w:tr w:rsidR="00D859B2" w:rsidRPr="004647AE" w:rsidTr="00221B98">
        <w:trPr>
          <w:cantSplit/>
          <w:trHeight w:val="20"/>
        </w:trPr>
        <w:tc>
          <w:tcPr>
            <w:tcW w:w="1276" w:type="dxa"/>
            <w:shd w:val="clear" w:color="auto" w:fill="auto"/>
            <w:noWrap/>
            <w:vAlign w:val="center"/>
          </w:tcPr>
          <w:p w:rsidR="00D859B2" w:rsidRPr="00372CC4" w:rsidRDefault="00D859B2" w:rsidP="00372CC4">
            <w:pPr>
              <w:pStyle w:val="caratteretabellaSTEAM"/>
              <w:jc w:val="left"/>
            </w:pPr>
            <w:r w:rsidRPr="00372CC4">
              <w:t>12,27*10</w:t>
            </w:r>
            <w:r w:rsidRPr="00372CC4">
              <w:rPr>
                <w:vertAlign w:val="superscript"/>
              </w:rPr>
              <w:t>-12</w:t>
            </w:r>
          </w:p>
        </w:tc>
        <w:tc>
          <w:tcPr>
            <w:tcW w:w="1135" w:type="dxa"/>
            <w:shd w:val="clear" w:color="auto" w:fill="auto"/>
            <w:noWrap/>
            <w:vAlign w:val="center"/>
          </w:tcPr>
          <w:p w:rsidR="00D859B2" w:rsidRPr="00D859B2" w:rsidRDefault="00D859B2" w:rsidP="00FD3BB2">
            <w:pPr>
              <w:jc w:val="center"/>
              <w:rPr>
                <w:rFonts w:cs="Arial"/>
                <w:color w:val="000000"/>
                <w:sz w:val="18"/>
              </w:rPr>
            </w:pPr>
            <w:r w:rsidRPr="00D859B2">
              <w:rPr>
                <w:rFonts w:cs="Arial"/>
                <w:color w:val="000000"/>
                <w:sz w:val="18"/>
              </w:rPr>
              <w:t>25</w:t>
            </w:r>
          </w:p>
        </w:tc>
        <w:tc>
          <w:tcPr>
            <w:tcW w:w="1276" w:type="dxa"/>
            <w:shd w:val="clear" w:color="auto" w:fill="auto"/>
            <w:noWrap/>
            <w:vAlign w:val="center"/>
          </w:tcPr>
          <w:p w:rsidR="00D859B2" w:rsidRPr="00D859B2" w:rsidRDefault="00D859B2" w:rsidP="00EA3276">
            <w:pPr>
              <w:pStyle w:val="caratteretabellaSTEAM"/>
              <w:jc w:val="center"/>
            </w:pPr>
            <w:r w:rsidRPr="00D859B2">
              <w:t>3,07*10</w:t>
            </w:r>
            <w:r w:rsidRPr="00D859B2">
              <w:rPr>
                <w:vertAlign w:val="superscript"/>
              </w:rPr>
              <w:t>-7</w:t>
            </w:r>
          </w:p>
        </w:tc>
        <w:tc>
          <w:tcPr>
            <w:tcW w:w="1275" w:type="dxa"/>
            <w:shd w:val="clear" w:color="auto" w:fill="auto"/>
            <w:vAlign w:val="center"/>
          </w:tcPr>
          <w:p w:rsidR="00D859B2" w:rsidRPr="00D859B2" w:rsidRDefault="00D859B2" w:rsidP="00C720E6">
            <w:pPr>
              <w:jc w:val="center"/>
              <w:rPr>
                <w:rFonts w:cs="Arial"/>
                <w:color w:val="000000"/>
                <w:sz w:val="18"/>
              </w:rPr>
            </w:pPr>
            <w:r w:rsidRPr="00D859B2">
              <w:rPr>
                <w:rFonts w:cs="Arial"/>
                <w:color w:val="000000"/>
                <w:sz w:val="18"/>
              </w:rPr>
              <w:t>0,15</w:t>
            </w:r>
          </w:p>
        </w:tc>
        <w:tc>
          <w:tcPr>
            <w:tcW w:w="1560" w:type="dxa"/>
            <w:shd w:val="clear" w:color="auto" w:fill="auto"/>
            <w:noWrap/>
            <w:vAlign w:val="center"/>
          </w:tcPr>
          <w:p w:rsidR="00D859B2" w:rsidRPr="00D859B2" w:rsidRDefault="00D859B2" w:rsidP="00C720E6">
            <w:pPr>
              <w:jc w:val="center"/>
              <w:rPr>
                <w:rFonts w:cs="Arial"/>
                <w:color w:val="000000"/>
                <w:sz w:val="18"/>
              </w:rPr>
            </w:pPr>
            <w:r w:rsidRPr="00D859B2">
              <w:rPr>
                <w:rFonts w:cs="Arial"/>
                <w:color w:val="000000"/>
                <w:sz w:val="18"/>
              </w:rPr>
              <w:t>1750</w:t>
            </w:r>
          </w:p>
        </w:tc>
        <w:tc>
          <w:tcPr>
            <w:tcW w:w="1450" w:type="dxa"/>
            <w:shd w:val="clear" w:color="auto" w:fill="auto"/>
            <w:vAlign w:val="center"/>
          </w:tcPr>
          <w:p w:rsidR="00D859B2" w:rsidRPr="00D859B2" w:rsidRDefault="00D859B2" w:rsidP="00D859B2">
            <w:pPr>
              <w:pStyle w:val="caratteretabellaSTEAM"/>
              <w:jc w:val="center"/>
            </w:pPr>
            <w:r w:rsidRPr="00D859B2">
              <w:t>1,17*10</w:t>
            </w:r>
            <w:r w:rsidRPr="00D859B2">
              <w:rPr>
                <w:vertAlign w:val="superscript"/>
              </w:rPr>
              <w:t>-9</w:t>
            </w:r>
          </w:p>
        </w:tc>
        <w:tc>
          <w:tcPr>
            <w:tcW w:w="1668" w:type="dxa"/>
            <w:shd w:val="clear" w:color="auto" w:fill="auto"/>
            <w:noWrap/>
            <w:vAlign w:val="center"/>
          </w:tcPr>
          <w:p w:rsidR="00D859B2" w:rsidRPr="00D859B2" w:rsidRDefault="00D859B2" w:rsidP="00C720E6">
            <w:pPr>
              <w:pStyle w:val="caratteretabellaSTEAM"/>
              <w:jc w:val="center"/>
            </w:pPr>
            <w:r w:rsidRPr="00D859B2">
              <w:t>1*10</w:t>
            </w:r>
            <w:r w:rsidRPr="00D859B2">
              <w:rPr>
                <w:vertAlign w:val="superscript"/>
              </w:rPr>
              <w:t>-5</w:t>
            </w:r>
          </w:p>
        </w:tc>
      </w:tr>
      <w:tr w:rsidR="00D859B2" w:rsidRPr="004647AE" w:rsidTr="00221B98">
        <w:trPr>
          <w:cantSplit/>
          <w:trHeight w:val="20"/>
        </w:trPr>
        <w:tc>
          <w:tcPr>
            <w:tcW w:w="1276" w:type="dxa"/>
            <w:shd w:val="clear" w:color="auto" w:fill="auto"/>
            <w:noWrap/>
            <w:vAlign w:val="center"/>
          </w:tcPr>
          <w:p w:rsidR="00D859B2" w:rsidRPr="00372CC4" w:rsidRDefault="00D859B2" w:rsidP="00372CC4">
            <w:pPr>
              <w:pStyle w:val="caratteretabellaSTEAM"/>
              <w:jc w:val="left"/>
            </w:pPr>
            <w:r w:rsidRPr="00372CC4">
              <w:t>12,27*10</w:t>
            </w:r>
            <w:r w:rsidRPr="00372CC4">
              <w:rPr>
                <w:vertAlign w:val="superscript"/>
              </w:rPr>
              <w:t>-12</w:t>
            </w:r>
          </w:p>
        </w:tc>
        <w:tc>
          <w:tcPr>
            <w:tcW w:w="1135" w:type="dxa"/>
            <w:shd w:val="clear" w:color="auto" w:fill="auto"/>
            <w:noWrap/>
            <w:vAlign w:val="center"/>
          </w:tcPr>
          <w:p w:rsidR="00D859B2" w:rsidRPr="00D859B2" w:rsidRDefault="00D859B2" w:rsidP="00FD3BB2">
            <w:pPr>
              <w:jc w:val="center"/>
              <w:rPr>
                <w:rFonts w:cs="Arial"/>
                <w:color w:val="000000"/>
                <w:sz w:val="18"/>
              </w:rPr>
            </w:pPr>
            <w:r w:rsidRPr="00D859B2">
              <w:rPr>
                <w:rFonts w:cs="Arial"/>
                <w:color w:val="000000"/>
                <w:sz w:val="18"/>
              </w:rPr>
              <w:t>25</w:t>
            </w:r>
          </w:p>
        </w:tc>
        <w:tc>
          <w:tcPr>
            <w:tcW w:w="1276" w:type="dxa"/>
            <w:shd w:val="clear" w:color="auto" w:fill="auto"/>
            <w:noWrap/>
            <w:vAlign w:val="center"/>
          </w:tcPr>
          <w:p w:rsidR="00D859B2" w:rsidRPr="00D859B2" w:rsidRDefault="00D859B2" w:rsidP="00EA3276">
            <w:pPr>
              <w:pStyle w:val="caratteretabellaSTEAM"/>
              <w:jc w:val="center"/>
            </w:pPr>
            <w:r w:rsidRPr="00D859B2">
              <w:t>3,07*10</w:t>
            </w:r>
            <w:r w:rsidRPr="00D859B2">
              <w:rPr>
                <w:vertAlign w:val="superscript"/>
              </w:rPr>
              <w:t>-7</w:t>
            </w:r>
          </w:p>
        </w:tc>
        <w:tc>
          <w:tcPr>
            <w:tcW w:w="1275" w:type="dxa"/>
            <w:shd w:val="clear" w:color="auto" w:fill="auto"/>
            <w:vAlign w:val="center"/>
          </w:tcPr>
          <w:p w:rsidR="00D859B2" w:rsidRPr="00D859B2" w:rsidRDefault="00D859B2" w:rsidP="00C720E6">
            <w:pPr>
              <w:jc w:val="center"/>
              <w:rPr>
                <w:rFonts w:cs="Arial"/>
                <w:color w:val="000000"/>
                <w:sz w:val="18"/>
              </w:rPr>
            </w:pPr>
            <w:r w:rsidRPr="00D859B2">
              <w:rPr>
                <w:rFonts w:cs="Arial"/>
                <w:color w:val="000000"/>
                <w:sz w:val="18"/>
              </w:rPr>
              <w:t>0,15</w:t>
            </w:r>
          </w:p>
        </w:tc>
        <w:tc>
          <w:tcPr>
            <w:tcW w:w="1560" w:type="dxa"/>
            <w:shd w:val="clear" w:color="auto" w:fill="auto"/>
            <w:noWrap/>
            <w:vAlign w:val="center"/>
          </w:tcPr>
          <w:p w:rsidR="00D859B2" w:rsidRPr="00D859B2" w:rsidRDefault="00D859B2" w:rsidP="00C720E6">
            <w:pPr>
              <w:jc w:val="center"/>
              <w:rPr>
                <w:rFonts w:cs="Arial"/>
                <w:color w:val="000000"/>
                <w:sz w:val="18"/>
              </w:rPr>
            </w:pPr>
            <w:r w:rsidRPr="00D859B2">
              <w:rPr>
                <w:rFonts w:cs="Arial"/>
                <w:color w:val="000000"/>
                <w:sz w:val="18"/>
              </w:rPr>
              <w:t>2000</w:t>
            </w:r>
          </w:p>
        </w:tc>
        <w:tc>
          <w:tcPr>
            <w:tcW w:w="1450" w:type="dxa"/>
            <w:shd w:val="clear" w:color="auto" w:fill="auto"/>
            <w:vAlign w:val="center"/>
          </w:tcPr>
          <w:p w:rsidR="00D859B2" w:rsidRPr="00277C7E" w:rsidRDefault="00D859B2" w:rsidP="00277C7E">
            <w:pPr>
              <w:pStyle w:val="caratteretabellaSTEAM"/>
              <w:jc w:val="center"/>
            </w:pPr>
            <w:r w:rsidRPr="00277C7E">
              <w:t>1,0</w:t>
            </w:r>
            <w:r w:rsidR="00277C7E" w:rsidRPr="00277C7E">
              <w:t>2</w:t>
            </w:r>
            <w:r w:rsidRPr="00277C7E">
              <w:t>*10</w:t>
            </w:r>
            <w:r w:rsidRPr="00277C7E">
              <w:rPr>
                <w:vertAlign w:val="superscript"/>
              </w:rPr>
              <w:t>-9</w:t>
            </w:r>
          </w:p>
        </w:tc>
        <w:tc>
          <w:tcPr>
            <w:tcW w:w="1668" w:type="dxa"/>
            <w:shd w:val="clear" w:color="auto" w:fill="auto"/>
            <w:noWrap/>
            <w:vAlign w:val="center"/>
          </w:tcPr>
          <w:p w:rsidR="00D859B2" w:rsidRPr="00D859B2" w:rsidRDefault="00D859B2" w:rsidP="00C720E6">
            <w:pPr>
              <w:pStyle w:val="caratteretabellaSTEAM"/>
              <w:jc w:val="center"/>
            </w:pPr>
            <w:r w:rsidRPr="00D859B2">
              <w:t>1*10</w:t>
            </w:r>
            <w:r w:rsidRPr="00D859B2">
              <w:rPr>
                <w:vertAlign w:val="superscript"/>
              </w:rPr>
              <w:t>-5</w:t>
            </w:r>
          </w:p>
        </w:tc>
      </w:tr>
      <w:tr w:rsidR="00D859B2" w:rsidRPr="004647AE" w:rsidTr="00221B98">
        <w:trPr>
          <w:cantSplit/>
          <w:trHeight w:val="20"/>
        </w:trPr>
        <w:tc>
          <w:tcPr>
            <w:tcW w:w="1276" w:type="dxa"/>
            <w:shd w:val="clear" w:color="auto" w:fill="auto"/>
            <w:noWrap/>
            <w:vAlign w:val="center"/>
          </w:tcPr>
          <w:p w:rsidR="00D859B2" w:rsidRPr="00372CC4" w:rsidRDefault="00D859B2" w:rsidP="00372CC4">
            <w:pPr>
              <w:pStyle w:val="caratteretabellaSTEAM"/>
              <w:jc w:val="left"/>
            </w:pPr>
            <w:r w:rsidRPr="00372CC4">
              <w:t>12,27*10</w:t>
            </w:r>
            <w:r w:rsidRPr="00372CC4">
              <w:rPr>
                <w:vertAlign w:val="superscript"/>
              </w:rPr>
              <w:t>-12</w:t>
            </w:r>
          </w:p>
        </w:tc>
        <w:tc>
          <w:tcPr>
            <w:tcW w:w="1135" w:type="dxa"/>
            <w:shd w:val="clear" w:color="auto" w:fill="auto"/>
            <w:noWrap/>
            <w:vAlign w:val="center"/>
          </w:tcPr>
          <w:p w:rsidR="00D859B2" w:rsidRPr="00D859B2" w:rsidRDefault="00D859B2" w:rsidP="00FD3BB2">
            <w:pPr>
              <w:jc w:val="center"/>
              <w:rPr>
                <w:rFonts w:cs="Arial"/>
                <w:color w:val="000000"/>
                <w:sz w:val="18"/>
              </w:rPr>
            </w:pPr>
            <w:r w:rsidRPr="00D859B2">
              <w:rPr>
                <w:rFonts w:cs="Arial"/>
                <w:color w:val="000000"/>
                <w:sz w:val="18"/>
              </w:rPr>
              <w:t>25</w:t>
            </w:r>
          </w:p>
        </w:tc>
        <w:tc>
          <w:tcPr>
            <w:tcW w:w="1276" w:type="dxa"/>
            <w:shd w:val="clear" w:color="auto" w:fill="auto"/>
            <w:noWrap/>
            <w:vAlign w:val="center"/>
          </w:tcPr>
          <w:p w:rsidR="00D859B2" w:rsidRPr="00D859B2" w:rsidRDefault="00D859B2" w:rsidP="00EA3276">
            <w:pPr>
              <w:pStyle w:val="caratteretabellaSTEAM"/>
              <w:jc w:val="center"/>
            </w:pPr>
            <w:r w:rsidRPr="00D859B2">
              <w:t>3,07*10</w:t>
            </w:r>
            <w:r w:rsidRPr="00D859B2">
              <w:rPr>
                <w:vertAlign w:val="superscript"/>
              </w:rPr>
              <w:t>-7</w:t>
            </w:r>
          </w:p>
        </w:tc>
        <w:tc>
          <w:tcPr>
            <w:tcW w:w="1275" w:type="dxa"/>
            <w:shd w:val="clear" w:color="auto" w:fill="auto"/>
            <w:vAlign w:val="center"/>
          </w:tcPr>
          <w:p w:rsidR="00D859B2" w:rsidRPr="00D859B2" w:rsidRDefault="00D859B2" w:rsidP="00C720E6">
            <w:pPr>
              <w:jc w:val="center"/>
              <w:rPr>
                <w:rFonts w:cs="Arial"/>
                <w:color w:val="000000"/>
                <w:sz w:val="18"/>
              </w:rPr>
            </w:pPr>
            <w:r w:rsidRPr="00D859B2">
              <w:rPr>
                <w:rFonts w:cs="Arial"/>
                <w:color w:val="000000"/>
                <w:sz w:val="18"/>
              </w:rPr>
              <w:t>0,30</w:t>
            </w:r>
          </w:p>
        </w:tc>
        <w:tc>
          <w:tcPr>
            <w:tcW w:w="1560" w:type="dxa"/>
            <w:shd w:val="clear" w:color="auto" w:fill="auto"/>
            <w:noWrap/>
            <w:vAlign w:val="center"/>
          </w:tcPr>
          <w:p w:rsidR="00D859B2" w:rsidRPr="00D859B2" w:rsidRDefault="00D859B2" w:rsidP="00C720E6">
            <w:pPr>
              <w:jc w:val="center"/>
              <w:rPr>
                <w:rFonts w:cs="Arial"/>
                <w:color w:val="000000"/>
                <w:sz w:val="18"/>
              </w:rPr>
            </w:pPr>
            <w:r w:rsidRPr="00D859B2">
              <w:rPr>
                <w:rFonts w:cs="Arial"/>
                <w:color w:val="000000"/>
                <w:sz w:val="18"/>
              </w:rPr>
              <w:t>1500</w:t>
            </w:r>
          </w:p>
        </w:tc>
        <w:tc>
          <w:tcPr>
            <w:tcW w:w="1450" w:type="dxa"/>
            <w:shd w:val="clear" w:color="auto" w:fill="auto"/>
            <w:vAlign w:val="center"/>
          </w:tcPr>
          <w:p w:rsidR="00D859B2" w:rsidRPr="00D859B2" w:rsidRDefault="00D859B2" w:rsidP="00D859B2">
            <w:pPr>
              <w:pStyle w:val="caratteretabellaSTEAM"/>
              <w:jc w:val="center"/>
            </w:pPr>
            <w:r w:rsidRPr="00D859B2">
              <w:t>6,82*10</w:t>
            </w:r>
            <w:r w:rsidRPr="00D859B2">
              <w:rPr>
                <w:vertAlign w:val="superscript"/>
              </w:rPr>
              <w:t>-10</w:t>
            </w:r>
          </w:p>
        </w:tc>
        <w:tc>
          <w:tcPr>
            <w:tcW w:w="1668" w:type="dxa"/>
            <w:shd w:val="clear" w:color="auto" w:fill="auto"/>
            <w:noWrap/>
            <w:vAlign w:val="center"/>
          </w:tcPr>
          <w:p w:rsidR="00D859B2" w:rsidRPr="00D859B2" w:rsidRDefault="00D859B2" w:rsidP="00C720E6">
            <w:pPr>
              <w:pStyle w:val="caratteretabellaSTEAM"/>
              <w:jc w:val="center"/>
            </w:pPr>
            <w:r w:rsidRPr="00D859B2">
              <w:t>1*10</w:t>
            </w:r>
            <w:r w:rsidRPr="00D859B2">
              <w:rPr>
                <w:vertAlign w:val="superscript"/>
              </w:rPr>
              <w:t>-5</w:t>
            </w:r>
          </w:p>
        </w:tc>
      </w:tr>
      <w:tr w:rsidR="00D859B2" w:rsidRPr="004647AE" w:rsidTr="00221B98">
        <w:trPr>
          <w:cantSplit/>
          <w:trHeight w:val="20"/>
        </w:trPr>
        <w:tc>
          <w:tcPr>
            <w:tcW w:w="1276" w:type="dxa"/>
            <w:shd w:val="clear" w:color="auto" w:fill="auto"/>
            <w:noWrap/>
            <w:vAlign w:val="center"/>
          </w:tcPr>
          <w:p w:rsidR="00D859B2" w:rsidRPr="00372CC4" w:rsidRDefault="00D859B2" w:rsidP="00372CC4">
            <w:pPr>
              <w:pStyle w:val="caratteretabellaSTEAM"/>
              <w:jc w:val="left"/>
            </w:pPr>
            <w:r w:rsidRPr="00372CC4">
              <w:t>12,27*10</w:t>
            </w:r>
            <w:r w:rsidRPr="00372CC4">
              <w:rPr>
                <w:vertAlign w:val="superscript"/>
              </w:rPr>
              <w:t>-12</w:t>
            </w:r>
          </w:p>
        </w:tc>
        <w:tc>
          <w:tcPr>
            <w:tcW w:w="1135" w:type="dxa"/>
            <w:shd w:val="clear" w:color="auto" w:fill="auto"/>
            <w:noWrap/>
            <w:vAlign w:val="center"/>
          </w:tcPr>
          <w:p w:rsidR="00D859B2" w:rsidRPr="00D859B2" w:rsidRDefault="00D859B2" w:rsidP="00FD3BB2">
            <w:pPr>
              <w:jc w:val="center"/>
              <w:rPr>
                <w:rFonts w:cs="Arial"/>
                <w:color w:val="000000"/>
                <w:sz w:val="18"/>
              </w:rPr>
            </w:pPr>
            <w:r w:rsidRPr="00D859B2">
              <w:rPr>
                <w:rFonts w:cs="Arial"/>
                <w:color w:val="000000"/>
                <w:sz w:val="18"/>
              </w:rPr>
              <w:t>25</w:t>
            </w:r>
          </w:p>
        </w:tc>
        <w:tc>
          <w:tcPr>
            <w:tcW w:w="1276" w:type="dxa"/>
            <w:shd w:val="clear" w:color="auto" w:fill="auto"/>
            <w:noWrap/>
            <w:vAlign w:val="center"/>
          </w:tcPr>
          <w:p w:rsidR="00D859B2" w:rsidRPr="00D859B2" w:rsidRDefault="00D859B2" w:rsidP="00EA3276">
            <w:pPr>
              <w:pStyle w:val="caratteretabellaSTEAM"/>
              <w:jc w:val="center"/>
            </w:pPr>
            <w:r w:rsidRPr="00D859B2">
              <w:t>3,07*10</w:t>
            </w:r>
            <w:r w:rsidRPr="00D859B2">
              <w:rPr>
                <w:vertAlign w:val="superscript"/>
              </w:rPr>
              <w:t>-7</w:t>
            </w:r>
          </w:p>
        </w:tc>
        <w:tc>
          <w:tcPr>
            <w:tcW w:w="1275" w:type="dxa"/>
            <w:shd w:val="clear" w:color="auto" w:fill="auto"/>
            <w:vAlign w:val="center"/>
          </w:tcPr>
          <w:p w:rsidR="00D859B2" w:rsidRPr="00D859B2" w:rsidRDefault="00D859B2" w:rsidP="00C720E6">
            <w:pPr>
              <w:jc w:val="center"/>
              <w:rPr>
                <w:rFonts w:cs="Arial"/>
                <w:color w:val="000000"/>
                <w:sz w:val="18"/>
              </w:rPr>
            </w:pPr>
            <w:r w:rsidRPr="00D859B2">
              <w:rPr>
                <w:rFonts w:cs="Arial"/>
                <w:color w:val="000000"/>
                <w:sz w:val="18"/>
              </w:rPr>
              <w:t>0,30</w:t>
            </w:r>
          </w:p>
        </w:tc>
        <w:tc>
          <w:tcPr>
            <w:tcW w:w="1560" w:type="dxa"/>
            <w:shd w:val="clear" w:color="auto" w:fill="auto"/>
            <w:noWrap/>
            <w:vAlign w:val="center"/>
          </w:tcPr>
          <w:p w:rsidR="00D859B2" w:rsidRPr="00D859B2" w:rsidRDefault="00D859B2" w:rsidP="00C720E6">
            <w:pPr>
              <w:jc w:val="center"/>
              <w:rPr>
                <w:rFonts w:cs="Arial"/>
                <w:color w:val="000000"/>
                <w:sz w:val="18"/>
              </w:rPr>
            </w:pPr>
            <w:r w:rsidRPr="00D859B2">
              <w:rPr>
                <w:rFonts w:cs="Arial"/>
                <w:color w:val="000000"/>
                <w:sz w:val="18"/>
              </w:rPr>
              <w:t>1750</w:t>
            </w:r>
          </w:p>
        </w:tc>
        <w:tc>
          <w:tcPr>
            <w:tcW w:w="1450" w:type="dxa"/>
            <w:shd w:val="clear" w:color="auto" w:fill="auto"/>
            <w:vAlign w:val="center"/>
          </w:tcPr>
          <w:p w:rsidR="00D859B2" w:rsidRPr="00D859B2" w:rsidRDefault="00D859B2" w:rsidP="00D859B2">
            <w:pPr>
              <w:pStyle w:val="caratteretabellaSTEAM"/>
              <w:jc w:val="center"/>
            </w:pPr>
            <w:r w:rsidRPr="00D859B2">
              <w:t>5,84*10</w:t>
            </w:r>
            <w:r w:rsidRPr="00D859B2">
              <w:rPr>
                <w:vertAlign w:val="superscript"/>
              </w:rPr>
              <w:t>-10</w:t>
            </w:r>
          </w:p>
        </w:tc>
        <w:tc>
          <w:tcPr>
            <w:tcW w:w="1668" w:type="dxa"/>
            <w:shd w:val="clear" w:color="auto" w:fill="auto"/>
            <w:noWrap/>
            <w:vAlign w:val="center"/>
          </w:tcPr>
          <w:p w:rsidR="00D859B2" w:rsidRPr="00D859B2" w:rsidRDefault="00D859B2" w:rsidP="00C720E6">
            <w:pPr>
              <w:pStyle w:val="caratteretabellaSTEAM"/>
              <w:jc w:val="center"/>
            </w:pPr>
            <w:r w:rsidRPr="00D859B2">
              <w:t>1*10</w:t>
            </w:r>
            <w:r w:rsidRPr="00D859B2">
              <w:rPr>
                <w:vertAlign w:val="superscript"/>
              </w:rPr>
              <w:t>-5</w:t>
            </w:r>
          </w:p>
        </w:tc>
      </w:tr>
      <w:tr w:rsidR="00D859B2" w:rsidRPr="004647AE" w:rsidTr="00221B98">
        <w:trPr>
          <w:cantSplit/>
          <w:trHeight w:val="20"/>
        </w:trPr>
        <w:tc>
          <w:tcPr>
            <w:tcW w:w="1276" w:type="dxa"/>
            <w:shd w:val="clear" w:color="auto" w:fill="auto"/>
            <w:noWrap/>
            <w:vAlign w:val="center"/>
          </w:tcPr>
          <w:p w:rsidR="00D859B2" w:rsidRPr="00372CC4" w:rsidRDefault="00D859B2" w:rsidP="00372CC4">
            <w:pPr>
              <w:pStyle w:val="caratteretabellaSTEAM"/>
              <w:jc w:val="left"/>
            </w:pPr>
            <w:r w:rsidRPr="00372CC4">
              <w:t>12,27*10</w:t>
            </w:r>
            <w:r w:rsidRPr="00372CC4">
              <w:rPr>
                <w:vertAlign w:val="superscript"/>
              </w:rPr>
              <w:t>-12</w:t>
            </w:r>
          </w:p>
        </w:tc>
        <w:tc>
          <w:tcPr>
            <w:tcW w:w="1135" w:type="dxa"/>
            <w:shd w:val="clear" w:color="auto" w:fill="auto"/>
            <w:noWrap/>
            <w:vAlign w:val="center"/>
          </w:tcPr>
          <w:p w:rsidR="00D859B2" w:rsidRPr="00D859B2" w:rsidRDefault="00D859B2" w:rsidP="00FD3BB2">
            <w:pPr>
              <w:jc w:val="center"/>
              <w:rPr>
                <w:rFonts w:cs="Arial"/>
                <w:color w:val="000000"/>
                <w:sz w:val="18"/>
              </w:rPr>
            </w:pPr>
            <w:r w:rsidRPr="00D859B2">
              <w:rPr>
                <w:rFonts w:cs="Arial"/>
                <w:color w:val="000000"/>
                <w:sz w:val="18"/>
              </w:rPr>
              <w:t>25</w:t>
            </w:r>
          </w:p>
        </w:tc>
        <w:tc>
          <w:tcPr>
            <w:tcW w:w="1276" w:type="dxa"/>
            <w:shd w:val="clear" w:color="auto" w:fill="auto"/>
            <w:noWrap/>
            <w:vAlign w:val="center"/>
          </w:tcPr>
          <w:p w:rsidR="00D859B2" w:rsidRPr="00D859B2" w:rsidRDefault="00D859B2" w:rsidP="00EA3276">
            <w:pPr>
              <w:pStyle w:val="caratteretabellaSTEAM"/>
              <w:jc w:val="center"/>
            </w:pPr>
            <w:r w:rsidRPr="00D859B2">
              <w:t>3,07*10</w:t>
            </w:r>
            <w:r w:rsidRPr="00D859B2">
              <w:rPr>
                <w:vertAlign w:val="superscript"/>
              </w:rPr>
              <w:t>-7</w:t>
            </w:r>
          </w:p>
        </w:tc>
        <w:tc>
          <w:tcPr>
            <w:tcW w:w="1275" w:type="dxa"/>
            <w:shd w:val="clear" w:color="auto" w:fill="auto"/>
            <w:vAlign w:val="center"/>
          </w:tcPr>
          <w:p w:rsidR="00D859B2" w:rsidRPr="00D859B2" w:rsidRDefault="00D859B2" w:rsidP="00C720E6">
            <w:pPr>
              <w:jc w:val="center"/>
              <w:rPr>
                <w:rFonts w:cs="Arial"/>
                <w:color w:val="000000"/>
                <w:sz w:val="18"/>
              </w:rPr>
            </w:pPr>
            <w:r w:rsidRPr="00D859B2">
              <w:rPr>
                <w:rFonts w:cs="Arial"/>
                <w:color w:val="000000"/>
                <w:sz w:val="18"/>
              </w:rPr>
              <w:t>0,30</w:t>
            </w:r>
          </w:p>
        </w:tc>
        <w:tc>
          <w:tcPr>
            <w:tcW w:w="1560" w:type="dxa"/>
            <w:shd w:val="clear" w:color="auto" w:fill="auto"/>
            <w:noWrap/>
            <w:vAlign w:val="center"/>
          </w:tcPr>
          <w:p w:rsidR="00D859B2" w:rsidRPr="00D859B2" w:rsidRDefault="00D859B2" w:rsidP="00C720E6">
            <w:pPr>
              <w:jc w:val="center"/>
              <w:rPr>
                <w:rFonts w:cs="Arial"/>
                <w:color w:val="000000"/>
                <w:sz w:val="18"/>
              </w:rPr>
            </w:pPr>
            <w:r w:rsidRPr="00D859B2">
              <w:rPr>
                <w:rFonts w:cs="Arial"/>
                <w:color w:val="000000"/>
                <w:sz w:val="18"/>
              </w:rPr>
              <w:t>2000</w:t>
            </w:r>
          </w:p>
        </w:tc>
        <w:tc>
          <w:tcPr>
            <w:tcW w:w="1450" w:type="dxa"/>
            <w:shd w:val="clear" w:color="auto" w:fill="auto"/>
            <w:vAlign w:val="center"/>
          </w:tcPr>
          <w:p w:rsidR="00D859B2" w:rsidRPr="00277C7E" w:rsidRDefault="00D859B2" w:rsidP="00277C7E">
            <w:pPr>
              <w:pStyle w:val="caratteretabellaSTEAM"/>
              <w:jc w:val="center"/>
            </w:pPr>
            <w:r w:rsidRPr="00277C7E">
              <w:rPr>
                <w:rFonts w:cs="Arial"/>
                <w:color w:val="000000"/>
              </w:rPr>
              <w:t>5,1</w:t>
            </w:r>
            <w:r w:rsidR="00277C7E" w:rsidRPr="00277C7E">
              <w:rPr>
                <w:rFonts w:cs="Arial"/>
                <w:color w:val="000000"/>
              </w:rPr>
              <w:t>1</w:t>
            </w:r>
            <w:r w:rsidRPr="00277C7E">
              <w:rPr>
                <w:rFonts w:cs="Arial"/>
                <w:color w:val="000000"/>
              </w:rPr>
              <w:t>*10</w:t>
            </w:r>
            <w:r w:rsidRPr="00277C7E">
              <w:rPr>
                <w:rFonts w:cs="Arial"/>
                <w:color w:val="000000"/>
                <w:vertAlign w:val="superscript"/>
              </w:rPr>
              <w:t>-10</w:t>
            </w:r>
          </w:p>
        </w:tc>
        <w:tc>
          <w:tcPr>
            <w:tcW w:w="1668" w:type="dxa"/>
            <w:shd w:val="clear" w:color="auto" w:fill="auto"/>
            <w:noWrap/>
            <w:vAlign w:val="center"/>
          </w:tcPr>
          <w:p w:rsidR="00D859B2" w:rsidRPr="00D859B2" w:rsidRDefault="00D859B2" w:rsidP="00C720E6">
            <w:pPr>
              <w:pStyle w:val="caratteretabellaSTEAM"/>
              <w:jc w:val="center"/>
            </w:pPr>
            <w:r w:rsidRPr="00D859B2">
              <w:t>1*10</w:t>
            </w:r>
            <w:r w:rsidRPr="00D859B2">
              <w:rPr>
                <w:vertAlign w:val="superscript"/>
              </w:rPr>
              <w:t>-5</w:t>
            </w:r>
          </w:p>
        </w:tc>
      </w:tr>
    </w:tbl>
    <w:p w:rsidR="00C720E6" w:rsidRPr="00277C7E" w:rsidRDefault="00C720E6" w:rsidP="00C720E6"/>
    <w:p w:rsidR="0054142A" w:rsidRPr="00277C7E" w:rsidRDefault="00C720E6" w:rsidP="00C720E6">
      <w:r w:rsidRPr="00277C7E">
        <w:t>Dall’analisi della tabella si evince che, anche nel caso peggiore (</w:t>
      </w:r>
      <w:r w:rsidR="00FD3BB2" w:rsidRPr="00277C7E">
        <w:rPr>
          <w:rFonts w:cs="Arial"/>
          <w:color w:val="000000"/>
        </w:rPr>
        <w:t>1</w:t>
      </w:r>
      <w:r w:rsidRPr="00277C7E">
        <w:rPr>
          <w:rFonts w:cs="Arial"/>
          <w:color w:val="000000"/>
        </w:rPr>
        <w:t>,</w:t>
      </w:r>
      <w:r w:rsidR="00FD3BB2" w:rsidRPr="00277C7E">
        <w:rPr>
          <w:rFonts w:cs="Arial"/>
          <w:color w:val="000000"/>
        </w:rPr>
        <w:t>3</w:t>
      </w:r>
      <w:r w:rsidR="00277C7E" w:rsidRPr="00277C7E">
        <w:rPr>
          <w:rFonts w:cs="Arial"/>
          <w:color w:val="000000"/>
        </w:rPr>
        <w:t>6</w:t>
      </w:r>
      <w:r w:rsidRPr="00277C7E">
        <w:rPr>
          <w:rFonts w:cs="Arial"/>
          <w:color w:val="000000"/>
          <w:lang w:eastAsia="it-IT"/>
        </w:rPr>
        <w:t>*10</w:t>
      </w:r>
      <w:r w:rsidRPr="00277C7E">
        <w:rPr>
          <w:rFonts w:cs="Arial"/>
          <w:color w:val="000000"/>
          <w:vertAlign w:val="superscript"/>
          <w:lang w:eastAsia="it-IT"/>
        </w:rPr>
        <w:noBreakHyphen/>
      </w:r>
      <w:r w:rsidR="00FD3BB2" w:rsidRPr="00277C7E">
        <w:rPr>
          <w:rFonts w:cs="Arial"/>
          <w:color w:val="000000"/>
          <w:vertAlign w:val="superscript"/>
          <w:lang w:eastAsia="it-IT"/>
        </w:rPr>
        <w:t>9</w:t>
      </w:r>
      <w:r w:rsidRPr="00277C7E">
        <w:rPr>
          <w:rFonts w:cs="Arial"/>
          <w:color w:val="000000"/>
          <w:lang w:eastAsia="it-IT"/>
        </w:rPr>
        <w:t xml:space="preserve"> mg PCDD/kg terreno) la quantità di PCDD/F accumulata nel terreno </w:t>
      </w:r>
      <w:proofErr w:type="gramStart"/>
      <w:r w:rsidRPr="00277C7E">
        <w:rPr>
          <w:rFonts w:cs="Arial"/>
          <w:color w:val="000000"/>
          <w:lang w:eastAsia="it-IT"/>
        </w:rPr>
        <w:t>è</w:t>
      </w:r>
      <w:proofErr w:type="gramEnd"/>
      <w:r w:rsidRPr="00277C7E">
        <w:rPr>
          <w:rFonts w:cs="Arial"/>
          <w:color w:val="000000"/>
          <w:lang w:eastAsia="it-IT"/>
        </w:rPr>
        <w:t xml:space="preserve"> circa </w:t>
      </w:r>
      <w:r w:rsidR="00FD3BB2" w:rsidRPr="00277C7E">
        <w:rPr>
          <w:rFonts w:cs="Arial"/>
          <w:color w:val="000000"/>
          <w:lang w:eastAsia="it-IT"/>
        </w:rPr>
        <w:t>quattro</w:t>
      </w:r>
      <w:r w:rsidRPr="00277C7E">
        <w:rPr>
          <w:rFonts w:cs="Arial"/>
          <w:color w:val="000000"/>
          <w:lang w:eastAsia="it-IT"/>
        </w:rPr>
        <w:t xml:space="preserve"> ordini di grandezza inferiore al limite imposto dalla </w:t>
      </w:r>
      <w:r w:rsidRPr="00277C7E">
        <w:rPr>
          <w:i/>
        </w:rPr>
        <w:t>tabella 1</w:t>
      </w:r>
      <w:r w:rsidRPr="00277C7E">
        <w:t xml:space="preserve"> dell’</w:t>
      </w:r>
      <w:r w:rsidRPr="00277C7E">
        <w:rPr>
          <w:i/>
        </w:rPr>
        <w:t>Allegato 5</w:t>
      </w:r>
      <w:r w:rsidRPr="00277C7E">
        <w:t xml:space="preserve"> al </w:t>
      </w:r>
      <w:r w:rsidRPr="00277C7E">
        <w:rPr>
          <w:i/>
        </w:rPr>
        <w:t>Titolo V</w:t>
      </w:r>
      <w:r w:rsidRPr="00277C7E">
        <w:t xml:space="preserve"> alla </w:t>
      </w:r>
      <w:r w:rsidRPr="00277C7E">
        <w:rPr>
          <w:i/>
        </w:rPr>
        <w:t>parte quarta</w:t>
      </w:r>
      <w:r w:rsidRPr="00277C7E">
        <w:t xml:space="preserve"> del </w:t>
      </w:r>
      <w:r w:rsidRPr="00277C7E">
        <w:rPr>
          <w:i/>
        </w:rPr>
        <w:t>D. Lgs. 152/2006</w:t>
      </w:r>
      <w:r w:rsidRPr="00277C7E">
        <w:t>.</w:t>
      </w:r>
      <w:r w:rsidR="0054142A" w:rsidRPr="00277C7E">
        <w:t xml:space="preserve"> </w:t>
      </w:r>
    </w:p>
    <w:p w:rsidR="0054142A" w:rsidRPr="00277C7E" w:rsidRDefault="0054142A" w:rsidP="00C720E6"/>
    <w:p w:rsidR="00C720E6" w:rsidRPr="00277C7E" w:rsidRDefault="0054142A" w:rsidP="00C720E6">
      <w:r w:rsidRPr="00277C7E">
        <w:t xml:space="preserve">Assumendo come valore </w:t>
      </w:r>
      <w:proofErr w:type="gramStart"/>
      <w:r w:rsidRPr="00277C7E">
        <w:t>di fondo</w:t>
      </w:r>
      <w:proofErr w:type="gramEnd"/>
      <w:r w:rsidRPr="00277C7E">
        <w:t xml:space="preserve"> quello massimo rilevato nell’ambito delle indagini di caratterizzazione del </w:t>
      </w:r>
      <w:r w:rsidRPr="00277C7E">
        <w:rPr>
          <w:i/>
        </w:rPr>
        <w:t xml:space="preserve">top </w:t>
      </w:r>
      <w:proofErr w:type="spellStart"/>
      <w:r w:rsidRPr="00277C7E">
        <w:rPr>
          <w:i/>
        </w:rPr>
        <w:t>soil</w:t>
      </w:r>
      <w:proofErr w:type="spellEnd"/>
      <w:r w:rsidRPr="00277C7E">
        <w:rPr>
          <w:i/>
        </w:rPr>
        <w:t>,</w:t>
      </w:r>
      <w:r w:rsidRPr="00277C7E">
        <w:t xml:space="preserve"> eseguite nel 2006 dall’Università degli Studi di </w:t>
      </w:r>
      <w:proofErr w:type="spellStart"/>
      <w:r w:rsidRPr="00277C7E">
        <w:t>Milano-Dipartimento</w:t>
      </w:r>
      <w:proofErr w:type="spellEnd"/>
      <w:r w:rsidRPr="00277C7E">
        <w:t xml:space="preserve"> di Produzione Vegetale (Prof. </w:t>
      </w:r>
      <w:proofErr w:type="spellStart"/>
      <w:r w:rsidRPr="00277C7E">
        <w:t>Genevini</w:t>
      </w:r>
      <w:proofErr w:type="spellEnd"/>
      <w:r w:rsidRPr="00277C7E">
        <w:t xml:space="preserve">) e riportate al </w:t>
      </w:r>
      <w:r w:rsidRPr="00277C7E">
        <w:rPr>
          <w:i/>
        </w:rPr>
        <w:t>Paragrafo 4.2.3 dello SIA</w:t>
      </w:r>
      <w:r w:rsidRPr="00277C7E">
        <w:t>, ossia 0,244*10</w:t>
      </w:r>
      <w:r w:rsidRPr="00277C7E">
        <w:rPr>
          <w:vertAlign w:val="superscript"/>
        </w:rPr>
        <w:t>-6</w:t>
      </w:r>
      <w:r w:rsidRPr="00277C7E">
        <w:rPr>
          <w:rFonts w:cs="Arial"/>
          <w:color w:val="000000"/>
          <w:sz w:val="18"/>
          <w:szCs w:val="18"/>
          <w:lang w:eastAsia="it-IT"/>
        </w:rPr>
        <w:t xml:space="preserve"> </w:t>
      </w:r>
      <w:r w:rsidRPr="00277C7E">
        <w:rPr>
          <w:rFonts w:cs="Arial"/>
          <w:color w:val="000000"/>
          <w:lang w:eastAsia="it-IT"/>
        </w:rPr>
        <w:t xml:space="preserve">mg PCDD/kg terreno, è possibile evidenziare come il massimo </w:t>
      </w:r>
      <w:r w:rsidR="00616F66" w:rsidRPr="00277C7E">
        <w:rPr>
          <w:rFonts w:cs="Arial"/>
          <w:color w:val="000000"/>
          <w:lang w:eastAsia="it-IT"/>
        </w:rPr>
        <w:t>contributo aggiuntivo</w:t>
      </w:r>
      <w:r w:rsidRPr="00277C7E">
        <w:rPr>
          <w:rFonts w:cs="Arial"/>
          <w:color w:val="000000"/>
          <w:lang w:eastAsia="it-IT"/>
        </w:rPr>
        <w:t xml:space="preserve"> </w:t>
      </w:r>
      <w:r w:rsidR="00616F66" w:rsidRPr="00277C7E">
        <w:rPr>
          <w:rFonts w:cs="Arial"/>
          <w:color w:val="000000"/>
          <w:lang w:eastAsia="it-IT"/>
        </w:rPr>
        <w:t>apportato</w:t>
      </w:r>
      <w:r w:rsidRPr="00277C7E">
        <w:rPr>
          <w:rFonts w:cs="Arial"/>
          <w:color w:val="000000"/>
          <w:lang w:eastAsia="it-IT"/>
        </w:rPr>
        <w:t xml:space="preserve"> </w:t>
      </w:r>
      <w:r w:rsidR="00616F66" w:rsidRPr="00277C7E">
        <w:rPr>
          <w:rFonts w:cs="Arial"/>
          <w:color w:val="000000"/>
          <w:lang w:eastAsia="it-IT"/>
        </w:rPr>
        <w:t xml:space="preserve">dall’esercizio della centrale nella configurazione futura </w:t>
      </w:r>
      <w:r w:rsidRPr="00277C7E">
        <w:rPr>
          <w:rFonts w:cs="Arial"/>
          <w:color w:val="000000"/>
          <w:lang w:eastAsia="it-IT"/>
        </w:rPr>
        <w:t>sia irrilevante</w:t>
      </w:r>
      <w:r w:rsidR="00616F66" w:rsidRPr="00277C7E">
        <w:rPr>
          <w:rFonts w:cs="Arial"/>
          <w:color w:val="000000"/>
          <w:lang w:eastAsia="it-IT"/>
        </w:rPr>
        <w:t xml:space="preserve"> e tale da risultare al di sotto del limite di rilevabilità strumentale</w:t>
      </w:r>
      <w:r w:rsidRPr="00277C7E">
        <w:rPr>
          <w:rFonts w:cs="Arial"/>
          <w:color w:val="000000"/>
          <w:lang w:eastAsia="it-IT"/>
        </w:rPr>
        <w:t>.</w:t>
      </w:r>
    </w:p>
    <w:p w:rsidR="0054142A" w:rsidRPr="00277C7E" w:rsidRDefault="0054142A" w:rsidP="00C720E6"/>
    <w:p w:rsidR="00C720E6" w:rsidRPr="00EA3276" w:rsidRDefault="00C720E6" w:rsidP="00C720E6">
      <w:pPr>
        <w:pStyle w:val="Titolo5STEAM"/>
      </w:pPr>
      <w:r w:rsidRPr="00EA3276">
        <w:lastRenderedPageBreak/>
        <w:t>Metalli</w:t>
      </w:r>
    </w:p>
    <w:p w:rsidR="00C720E6" w:rsidRPr="00EA3276" w:rsidRDefault="00FD3BB2" w:rsidP="00C720E6">
      <w:r w:rsidRPr="00EA3276">
        <w:t xml:space="preserve">Analogamente a quanto eseguito per lo scenario </w:t>
      </w:r>
      <w:r w:rsidRPr="00EA3276">
        <w:rPr>
          <w:i/>
        </w:rPr>
        <w:t>Attuale Autorizzato</w:t>
      </w:r>
      <w:r w:rsidRPr="00EA3276">
        <w:t>, c</w:t>
      </w:r>
      <w:r w:rsidR="00C720E6" w:rsidRPr="00EA3276">
        <w:t xml:space="preserve">onsiderando che i limiti di emissione in atmosfera dei metalli dettati </w:t>
      </w:r>
      <w:r w:rsidR="00C11783" w:rsidRPr="00C11783">
        <w:t xml:space="preserve">dal D.Lgs. 133/2005 </w:t>
      </w:r>
      <w:r w:rsidR="00C720E6" w:rsidRPr="00C11783">
        <w:t>s</w:t>
      </w:r>
      <w:r w:rsidR="00C720E6" w:rsidRPr="00EA3276">
        <w:t xml:space="preserve">ono divisi in tre classi (rispettivamente </w:t>
      </w:r>
      <w:proofErr w:type="spellStart"/>
      <w:r w:rsidR="00C720E6" w:rsidRPr="00EA3276">
        <w:t>Cd+Tl</w:t>
      </w:r>
      <w:proofErr w:type="spellEnd"/>
      <w:r w:rsidR="00C720E6" w:rsidRPr="00EA3276">
        <w:t xml:space="preserve">, Hg, Metalli pesanti - totale) e che i limiti di concentrazione nel terreno, imposti </w:t>
      </w:r>
      <w:r w:rsidR="00C720E6" w:rsidRPr="00EA3276">
        <w:rPr>
          <w:rFonts w:cs="Arial"/>
          <w:color w:val="000000"/>
          <w:lang w:eastAsia="it-IT"/>
        </w:rPr>
        <w:t xml:space="preserve">dalla </w:t>
      </w:r>
      <w:r w:rsidR="00C720E6" w:rsidRPr="00EA3276">
        <w:rPr>
          <w:i/>
        </w:rPr>
        <w:t xml:space="preserve">tabella </w:t>
      </w:r>
      <w:proofErr w:type="gramStart"/>
      <w:r w:rsidR="00C720E6" w:rsidRPr="00EA3276">
        <w:rPr>
          <w:i/>
        </w:rPr>
        <w:t>1</w:t>
      </w:r>
      <w:proofErr w:type="gramEnd"/>
      <w:r w:rsidR="00C720E6" w:rsidRPr="00EA3276">
        <w:t xml:space="preserve"> dell’</w:t>
      </w:r>
      <w:r w:rsidR="00C720E6" w:rsidRPr="00EA3276">
        <w:rPr>
          <w:i/>
        </w:rPr>
        <w:t>Allegato 5</w:t>
      </w:r>
      <w:r w:rsidR="00C720E6" w:rsidRPr="00EA3276">
        <w:t xml:space="preserve"> al </w:t>
      </w:r>
      <w:r w:rsidR="00C720E6" w:rsidRPr="00EA3276">
        <w:rPr>
          <w:i/>
        </w:rPr>
        <w:t>Titolo V</w:t>
      </w:r>
      <w:r w:rsidR="00C720E6" w:rsidRPr="00EA3276">
        <w:t xml:space="preserve"> alla </w:t>
      </w:r>
      <w:r w:rsidR="00C720E6" w:rsidRPr="00EA3276">
        <w:rPr>
          <w:i/>
        </w:rPr>
        <w:t>parte quarta</w:t>
      </w:r>
      <w:r w:rsidR="00C720E6" w:rsidRPr="00EA3276">
        <w:t xml:space="preserve"> del </w:t>
      </w:r>
      <w:r w:rsidR="00C720E6" w:rsidRPr="00EA3276">
        <w:rPr>
          <w:i/>
        </w:rPr>
        <w:t>D. Lgs. 152/2006</w:t>
      </w:r>
      <w:r w:rsidR="00C720E6" w:rsidRPr="00EA3276">
        <w:t>, sono invece specifici per ogni singolo elemento chimico, per poter effettuare un confronto tra le deposizioni dovute all’impianto ed i valori limite nei suoli si è deciso, cautelativamente, di:</w:t>
      </w:r>
    </w:p>
    <w:p w:rsidR="00C720E6" w:rsidRPr="00EA3276" w:rsidRDefault="00C720E6" w:rsidP="00C720E6"/>
    <w:p w:rsidR="00C720E6" w:rsidRPr="00EA3276" w:rsidRDefault="00C720E6" w:rsidP="00C720E6">
      <w:pPr>
        <w:pStyle w:val="Rentro1STEAM"/>
      </w:pPr>
      <w:proofErr w:type="gramStart"/>
      <w:r w:rsidRPr="00EA3276">
        <w:t>considerare</w:t>
      </w:r>
      <w:proofErr w:type="gramEnd"/>
      <w:r w:rsidRPr="00EA3276">
        <w:t xml:space="preserve"> le deposizioni separate delle tre classi sopracitate;</w:t>
      </w:r>
    </w:p>
    <w:p w:rsidR="00C720E6" w:rsidRPr="00EA3276" w:rsidRDefault="00C720E6" w:rsidP="00C720E6">
      <w:pPr>
        <w:pStyle w:val="Rentro1STEAM"/>
      </w:pPr>
      <w:proofErr w:type="gramStart"/>
      <w:r w:rsidRPr="00EA3276">
        <w:t>confrontare</w:t>
      </w:r>
      <w:proofErr w:type="gramEnd"/>
      <w:r w:rsidRPr="00EA3276">
        <w:t xml:space="preserve"> i valori di accumulo nel terreno per le tre classi considerate con il limite più basso (riportato ne</w:t>
      </w:r>
      <w:r w:rsidRPr="00EA3276">
        <w:rPr>
          <w:rFonts w:cs="Arial"/>
          <w:color w:val="000000"/>
          <w:lang w:eastAsia="it-IT"/>
        </w:rPr>
        <w:t xml:space="preserve">lla </w:t>
      </w:r>
      <w:r w:rsidRPr="00EA3276">
        <w:rPr>
          <w:i/>
        </w:rPr>
        <w:t>Tabella 1</w:t>
      </w:r>
      <w:r w:rsidRPr="00EA3276">
        <w:t xml:space="preserve"> dell’</w:t>
      </w:r>
      <w:r w:rsidRPr="00EA3276">
        <w:rPr>
          <w:i/>
        </w:rPr>
        <w:t>Allegato 5</w:t>
      </w:r>
      <w:r w:rsidRPr="00EA3276">
        <w:t xml:space="preserve"> al </w:t>
      </w:r>
      <w:r w:rsidRPr="00EA3276">
        <w:rPr>
          <w:i/>
        </w:rPr>
        <w:t>Titolo V</w:t>
      </w:r>
      <w:r w:rsidRPr="00EA3276">
        <w:t xml:space="preserve"> alla </w:t>
      </w:r>
      <w:r w:rsidRPr="00EA3276">
        <w:rPr>
          <w:i/>
        </w:rPr>
        <w:t>parte quarta</w:t>
      </w:r>
      <w:r w:rsidRPr="00EA3276">
        <w:t xml:space="preserve"> del </w:t>
      </w:r>
      <w:r w:rsidRPr="00EA3276">
        <w:rPr>
          <w:i/>
        </w:rPr>
        <w:t>D. Lgs. 152/2006</w:t>
      </w:r>
      <w:r w:rsidRPr="00EA3276">
        <w:t>)</w:t>
      </w:r>
      <w:r w:rsidRPr="00EA3276">
        <w:rPr>
          <w:i/>
        </w:rPr>
        <w:t xml:space="preserve"> </w:t>
      </w:r>
      <w:r w:rsidRPr="00EA3276">
        <w:t>tra quelli relativi agli elementi di ciascuna classe.</w:t>
      </w:r>
    </w:p>
    <w:p w:rsidR="00C720E6" w:rsidRPr="00EA3276" w:rsidRDefault="00C720E6" w:rsidP="00C720E6"/>
    <w:p w:rsidR="00C720E6" w:rsidRPr="00EA3276" w:rsidRDefault="00C720E6" w:rsidP="00C720E6"/>
    <w:p w:rsidR="00C720E6" w:rsidRPr="00EA3276" w:rsidRDefault="00C720E6" w:rsidP="00C720E6">
      <w:pPr>
        <w:pStyle w:val="Titolo6STEAM"/>
      </w:pPr>
      <w:proofErr w:type="spellStart"/>
      <w:r w:rsidRPr="00EA3276">
        <w:t>Cadmio+Tallio</w:t>
      </w:r>
      <w:proofErr w:type="spellEnd"/>
    </w:p>
    <w:p w:rsidR="00C720E6" w:rsidRPr="00445147" w:rsidRDefault="00C720E6" w:rsidP="00C720E6">
      <w:r w:rsidRPr="00445147">
        <w:t xml:space="preserve">Dall’analisi della </w:t>
      </w:r>
      <w:r w:rsidRPr="00445147">
        <w:rPr>
          <w:i/>
        </w:rPr>
        <w:t xml:space="preserve">Figura </w:t>
      </w:r>
      <w:proofErr w:type="gramStart"/>
      <w:r w:rsidRPr="00445147">
        <w:rPr>
          <w:i/>
        </w:rPr>
        <w:t>4.</w:t>
      </w:r>
      <w:r w:rsidR="00BC1B05" w:rsidRPr="00445147">
        <w:rPr>
          <w:i/>
        </w:rPr>
        <w:t>2</w:t>
      </w:r>
      <w:r w:rsidRPr="00445147">
        <w:rPr>
          <w:i/>
        </w:rPr>
        <w:t>.2b</w:t>
      </w:r>
      <w:proofErr w:type="gramEnd"/>
      <w:r w:rsidRPr="00445147">
        <w:t xml:space="preserve"> emerge che la cella del dominio di calcolo in cui si verifica la deposizione massima di </w:t>
      </w:r>
      <w:proofErr w:type="spellStart"/>
      <w:r w:rsidRPr="00445147">
        <w:t>Cd+Tl</w:t>
      </w:r>
      <w:proofErr w:type="spellEnd"/>
      <w:r w:rsidRPr="00445147">
        <w:t xml:space="preserve">, pari a </w:t>
      </w:r>
      <w:r w:rsidR="00BC1B05" w:rsidRPr="00445147">
        <w:t>7</w:t>
      </w:r>
      <w:r w:rsidRPr="00445147">
        <w:t>,</w:t>
      </w:r>
      <w:r w:rsidR="00445147" w:rsidRPr="00445147">
        <w:t>63</w:t>
      </w:r>
      <w:r w:rsidRPr="00445147">
        <w:t>*10</w:t>
      </w:r>
      <w:r w:rsidRPr="00445147">
        <w:rPr>
          <w:vertAlign w:val="superscript"/>
        </w:rPr>
        <w:t>-6</w:t>
      </w:r>
      <w:r w:rsidRPr="00445147">
        <w:t> g m</w:t>
      </w:r>
      <w:r w:rsidRPr="00445147">
        <w:rPr>
          <w:vertAlign w:val="superscript"/>
        </w:rPr>
        <w:t>–2</w:t>
      </w:r>
      <w:r w:rsidRPr="00445147">
        <w:t> anno</w:t>
      </w:r>
      <w:r w:rsidRPr="00445147">
        <w:rPr>
          <w:vertAlign w:val="superscript"/>
        </w:rPr>
        <w:t>-1</w:t>
      </w:r>
      <w:r w:rsidRPr="00445147">
        <w:t xml:space="preserve">, è quella situata a </w:t>
      </w:r>
      <w:r w:rsidR="00BC1B05" w:rsidRPr="00445147">
        <w:t>nord ovest</w:t>
      </w:r>
      <w:r w:rsidRPr="00445147">
        <w:t xml:space="preserve"> dell’impianto, nelle immediate vicinanze dello stesso.</w:t>
      </w:r>
    </w:p>
    <w:p w:rsidR="00C720E6" w:rsidRPr="00EA3276" w:rsidRDefault="00C720E6" w:rsidP="00C720E6"/>
    <w:p w:rsidR="00C720E6" w:rsidRPr="00EA3276" w:rsidRDefault="00C720E6" w:rsidP="00C720E6">
      <w:r w:rsidRPr="00EA3276">
        <w:t>Nella tabella successiva si riport</w:t>
      </w:r>
      <w:r w:rsidR="00FD3BB2" w:rsidRPr="00EA3276">
        <w:t xml:space="preserve">a la quantità massima di </w:t>
      </w:r>
      <w:proofErr w:type="spellStart"/>
      <w:r w:rsidR="00FD3BB2" w:rsidRPr="00EA3276">
        <w:t>Cadmio+</w:t>
      </w:r>
      <w:r w:rsidRPr="00EA3276">
        <w:t>Tallio</w:t>
      </w:r>
      <w:proofErr w:type="spellEnd"/>
      <w:r w:rsidRPr="00EA3276">
        <w:t xml:space="preserve"> accumulata nel terreno al variare dello spessore e della densità del substrato interessato.</w:t>
      </w:r>
    </w:p>
    <w:p w:rsidR="00C720E6" w:rsidRPr="00EA3276" w:rsidRDefault="00C720E6" w:rsidP="00C720E6"/>
    <w:p w:rsidR="00C720E6" w:rsidRPr="00EA3276" w:rsidRDefault="00C720E6" w:rsidP="00C720E6">
      <w:pPr>
        <w:pStyle w:val="TitoloTabellaSTEAM"/>
      </w:pPr>
      <w:r w:rsidRPr="00EA3276">
        <w:t xml:space="preserve">Tabella </w:t>
      </w:r>
      <w:proofErr w:type="gramStart"/>
      <w:r w:rsidRPr="00EA3276">
        <w:t>4.</w:t>
      </w:r>
      <w:r w:rsidR="00071652" w:rsidRPr="00EA3276">
        <w:t>2</w:t>
      </w:r>
      <w:r w:rsidRPr="00EA3276">
        <w:t>.2b</w:t>
      </w:r>
      <w:proofErr w:type="gramEnd"/>
      <w:r w:rsidRPr="00EA3276">
        <w:tab/>
        <w:t xml:space="preserve">Cadmio + Tallio e Loro Composti: Quantità Accumulata in </w:t>
      </w:r>
      <w:proofErr w:type="gramStart"/>
      <w:r w:rsidRPr="00EA3276">
        <w:t>25</w:t>
      </w:r>
      <w:proofErr w:type="gramEnd"/>
      <w:r w:rsidRPr="00EA3276">
        <w:t xml:space="preserve"> Anni di Esercizio nel Suolo per Diversi Valori di Altezza e di Densità dello Strato Superficiale di Terreno</w:t>
      </w:r>
    </w:p>
    <w:tbl>
      <w:tblPr>
        <w:tblW w:w="9781" w:type="dxa"/>
        <w:tblInd w:w="-15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20"/>
      </w:tblPr>
      <w:tblGrid>
        <w:gridCol w:w="1417"/>
        <w:gridCol w:w="1135"/>
        <w:gridCol w:w="1276"/>
        <w:gridCol w:w="1488"/>
        <w:gridCol w:w="1488"/>
        <w:gridCol w:w="1488"/>
        <w:gridCol w:w="1489"/>
      </w:tblGrid>
      <w:tr w:rsidR="00C720E6" w:rsidRPr="004647AE" w:rsidTr="00221B98">
        <w:trPr>
          <w:cantSplit/>
          <w:trHeight w:val="20"/>
        </w:trPr>
        <w:tc>
          <w:tcPr>
            <w:tcW w:w="1417" w:type="dxa"/>
            <w:tcBorders>
              <w:top w:val="single" w:sz="12" w:space="0" w:color="auto"/>
              <w:left w:val="single" w:sz="12" w:space="0" w:color="auto"/>
              <w:bottom w:val="single" w:sz="12" w:space="0" w:color="auto"/>
            </w:tcBorders>
            <w:shd w:val="clear" w:color="auto" w:fill="auto"/>
            <w:noWrap/>
            <w:vAlign w:val="center"/>
          </w:tcPr>
          <w:p w:rsidR="00C720E6" w:rsidRPr="00EA3276" w:rsidRDefault="00C720E6" w:rsidP="00C720E6">
            <w:pPr>
              <w:spacing w:line="240" w:lineRule="auto"/>
              <w:jc w:val="left"/>
              <w:rPr>
                <w:rFonts w:cs="Arial"/>
                <w:b/>
                <w:color w:val="000000"/>
                <w:sz w:val="18"/>
                <w:szCs w:val="18"/>
                <w:lang w:eastAsia="it-IT"/>
              </w:rPr>
            </w:pPr>
            <w:r w:rsidRPr="00EA3276">
              <w:rPr>
                <w:rFonts w:cs="Arial"/>
                <w:b/>
                <w:color w:val="000000"/>
                <w:sz w:val="18"/>
                <w:szCs w:val="18"/>
                <w:lang w:eastAsia="it-IT"/>
              </w:rPr>
              <w:t>Deposizione annuale massima</w:t>
            </w:r>
          </w:p>
          <w:p w:rsidR="00C720E6" w:rsidRPr="00EA3276" w:rsidRDefault="00C720E6" w:rsidP="00C720E6">
            <w:pPr>
              <w:jc w:val="left"/>
              <w:rPr>
                <w:rFonts w:cs="Arial"/>
                <w:b/>
                <w:color w:val="000000"/>
                <w:sz w:val="18"/>
                <w:szCs w:val="18"/>
                <w:lang w:eastAsia="it-IT"/>
              </w:rPr>
            </w:pPr>
            <w:proofErr w:type="gramStart"/>
            <w:r w:rsidRPr="00EA3276">
              <w:rPr>
                <w:rFonts w:cs="Arial"/>
                <w:b/>
                <w:color w:val="000000"/>
                <w:sz w:val="18"/>
                <w:szCs w:val="18"/>
                <w:lang w:eastAsia="it-IT"/>
              </w:rPr>
              <w:t>[g</w:t>
            </w:r>
            <w:proofErr w:type="gramEnd"/>
            <w:r w:rsidRPr="00EA3276">
              <w:rPr>
                <w:rFonts w:cs="Arial"/>
                <w:b/>
                <w:color w:val="000000"/>
                <w:sz w:val="18"/>
                <w:szCs w:val="18"/>
                <w:lang w:eastAsia="it-IT"/>
              </w:rPr>
              <w:t>/(m</w:t>
            </w:r>
            <w:r w:rsidRPr="00EA3276">
              <w:rPr>
                <w:rFonts w:cs="Arial"/>
                <w:b/>
                <w:color w:val="000000"/>
                <w:sz w:val="18"/>
                <w:szCs w:val="18"/>
                <w:vertAlign w:val="superscript"/>
                <w:lang w:eastAsia="it-IT"/>
              </w:rPr>
              <w:t>2</w:t>
            </w:r>
            <w:r w:rsidRPr="00EA3276">
              <w:rPr>
                <w:rFonts w:cs="Arial"/>
                <w:b/>
                <w:color w:val="000000"/>
                <w:sz w:val="18"/>
                <w:szCs w:val="18"/>
                <w:lang w:eastAsia="it-IT"/>
              </w:rPr>
              <w:t>*anno)]</w:t>
            </w:r>
          </w:p>
        </w:tc>
        <w:tc>
          <w:tcPr>
            <w:tcW w:w="1135" w:type="dxa"/>
            <w:tcBorders>
              <w:top w:val="single" w:sz="12" w:space="0" w:color="auto"/>
              <w:bottom w:val="single" w:sz="12" w:space="0" w:color="auto"/>
            </w:tcBorders>
            <w:shd w:val="clear" w:color="auto" w:fill="auto"/>
            <w:noWrap/>
            <w:vAlign w:val="center"/>
          </w:tcPr>
          <w:p w:rsidR="00C720E6" w:rsidRPr="00EA3276" w:rsidRDefault="00C720E6" w:rsidP="00C720E6">
            <w:pPr>
              <w:spacing w:line="240" w:lineRule="auto"/>
              <w:jc w:val="center"/>
              <w:rPr>
                <w:rFonts w:cs="Arial"/>
                <w:b/>
                <w:color w:val="000000"/>
                <w:sz w:val="18"/>
                <w:szCs w:val="18"/>
                <w:lang w:eastAsia="it-IT"/>
              </w:rPr>
            </w:pPr>
            <w:r w:rsidRPr="00EA3276">
              <w:rPr>
                <w:rFonts w:cs="Arial"/>
                <w:b/>
                <w:color w:val="000000"/>
                <w:sz w:val="18"/>
                <w:szCs w:val="18"/>
                <w:lang w:eastAsia="it-IT"/>
              </w:rPr>
              <w:t>Periodo di accumulo</w:t>
            </w:r>
          </w:p>
          <w:p w:rsidR="00C720E6" w:rsidRPr="00EA3276" w:rsidRDefault="00C720E6" w:rsidP="00C720E6">
            <w:pPr>
              <w:jc w:val="center"/>
              <w:rPr>
                <w:rFonts w:cs="Arial"/>
                <w:b/>
                <w:color w:val="000000"/>
                <w:sz w:val="18"/>
                <w:szCs w:val="18"/>
                <w:lang w:eastAsia="it-IT"/>
              </w:rPr>
            </w:pPr>
            <w:proofErr w:type="gramStart"/>
            <w:r w:rsidRPr="00EA3276">
              <w:rPr>
                <w:rFonts w:cs="Arial"/>
                <w:b/>
                <w:color w:val="000000"/>
                <w:sz w:val="18"/>
                <w:szCs w:val="18"/>
                <w:lang w:eastAsia="it-IT"/>
              </w:rPr>
              <w:t>[anni</w:t>
            </w:r>
            <w:proofErr w:type="gramEnd"/>
            <w:r w:rsidRPr="00EA3276">
              <w:rPr>
                <w:rFonts w:cs="Arial"/>
                <w:b/>
                <w:color w:val="000000"/>
                <w:sz w:val="18"/>
                <w:szCs w:val="18"/>
                <w:lang w:eastAsia="it-IT"/>
              </w:rPr>
              <w:t>]</w:t>
            </w:r>
          </w:p>
        </w:tc>
        <w:tc>
          <w:tcPr>
            <w:tcW w:w="1276" w:type="dxa"/>
            <w:tcBorders>
              <w:top w:val="single" w:sz="12" w:space="0" w:color="auto"/>
              <w:bottom w:val="single" w:sz="12" w:space="0" w:color="auto"/>
            </w:tcBorders>
            <w:shd w:val="clear" w:color="auto" w:fill="auto"/>
            <w:noWrap/>
            <w:vAlign w:val="center"/>
          </w:tcPr>
          <w:p w:rsidR="00C720E6" w:rsidRPr="00844A6C" w:rsidRDefault="00C720E6" w:rsidP="00C720E6">
            <w:pPr>
              <w:spacing w:line="240" w:lineRule="auto"/>
              <w:jc w:val="center"/>
              <w:rPr>
                <w:rFonts w:cs="Arial"/>
                <w:b/>
                <w:color w:val="000000"/>
                <w:sz w:val="18"/>
                <w:szCs w:val="18"/>
                <w:lang w:eastAsia="it-IT"/>
              </w:rPr>
            </w:pPr>
            <w:proofErr w:type="spellStart"/>
            <w:proofErr w:type="gramStart"/>
            <w:r w:rsidRPr="00844A6C">
              <w:rPr>
                <w:rFonts w:cs="Arial"/>
                <w:b/>
                <w:color w:val="000000"/>
                <w:sz w:val="18"/>
                <w:szCs w:val="18"/>
                <w:lang w:eastAsia="it-IT"/>
              </w:rPr>
              <w:t>Q.tà</w:t>
            </w:r>
            <w:proofErr w:type="spellEnd"/>
            <w:proofErr w:type="gramEnd"/>
            <w:r w:rsidRPr="00844A6C">
              <w:rPr>
                <w:rFonts w:cs="Arial"/>
                <w:b/>
                <w:color w:val="000000"/>
                <w:sz w:val="18"/>
                <w:szCs w:val="18"/>
                <w:lang w:eastAsia="it-IT"/>
              </w:rPr>
              <w:t xml:space="preserve"> accumulata massima</w:t>
            </w:r>
          </w:p>
          <w:p w:rsidR="00C720E6" w:rsidRPr="00844A6C" w:rsidRDefault="00C720E6" w:rsidP="00C720E6">
            <w:pPr>
              <w:jc w:val="center"/>
              <w:rPr>
                <w:rFonts w:cs="Arial"/>
                <w:b/>
                <w:color w:val="000000"/>
                <w:sz w:val="18"/>
                <w:szCs w:val="18"/>
                <w:lang w:eastAsia="it-IT"/>
              </w:rPr>
            </w:pPr>
            <w:proofErr w:type="gramStart"/>
            <w:r w:rsidRPr="00844A6C">
              <w:rPr>
                <w:rFonts w:cs="Arial"/>
                <w:b/>
                <w:color w:val="000000"/>
                <w:sz w:val="18"/>
                <w:szCs w:val="18"/>
                <w:lang w:eastAsia="it-IT"/>
              </w:rPr>
              <w:t>[mg</w:t>
            </w:r>
            <w:proofErr w:type="gramEnd"/>
            <w:r w:rsidRPr="00844A6C">
              <w:rPr>
                <w:rFonts w:cs="Arial"/>
                <w:b/>
                <w:color w:val="000000"/>
                <w:sz w:val="18"/>
                <w:szCs w:val="18"/>
                <w:lang w:eastAsia="it-IT"/>
              </w:rPr>
              <w:t>/m</w:t>
            </w:r>
            <w:r w:rsidRPr="00844A6C">
              <w:rPr>
                <w:rFonts w:cs="Arial"/>
                <w:b/>
                <w:color w:val="000000"/>
                <w:sz w:val="18"/>
                <w:szCs w:val="18"/>
                <w:vertAlign w:val="superscript"/>
                <w:lang w:eastAsia="it-IT"/>
              </w:rPr>
              <w:t>2</w:t>
            </w:r>
            <w:r w:rsidRPr="00844A6C">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C720E6" w:rsidRPr="00EA3276" w:rsidRDefault="00C720E6" w:rsidP="00C720E6">
            <w:pPr>
              <w:spacing w:line="240" w:lineRule="auto"/>
              <w:jc w:val="center"/>
              <w:rPr>
                <w:rFonts w:cs="Arial"/>
                <w:b/>
                <w:color w:val="000000"/>
                <w:sz w:val="18"/>
                <w:szCs w:val="18"/>
                <w:lang w:eastAsia="it-IT"/>
              </w:rPr>
            </w:pPr>
            <w:r w:rsidRPr="00EA3276">
              <w:rPr>
                <w:rFonts w:cs="Arial"/>
                <w:b/>
                <w:color w:val="000000"/>
                <w:sz w:val="18"/>
                <w:szCs w:val="18"/>
                <w:lang w:eastAsia="it-IT"/>
              </w:rPr>
              <w:t>Altezza dello strato superficiale di terreno</w:t>
            </w:r>
          </w:p>
          <w:p w:rsidR="00C720E6" w:rsidRPr="00EA3276" w:rsidRDefault="00C720E6" w:rsidP="00C720E6">
            <w:pPr>
              <w:jc w:val="center"/>
              <w:rPr>
                <w:rFonts w:cs="Arial"/>
                <w:b/>
                <w:color w:val="000000"/>
                <w:sz w:val="18"/>
                <w:szCs w:val="18"/>
                <w:lang w:eastAsia="it-IT"/>
              </w:rPr>
            </w:pPr>
            <w:proofErr w:type="gramStart"/>
            <w:r w:rsidRPr="00EA3276">
              <w:rPr>
                <w:rFonts w:cs="Arial"/>
                <w:b/>
                <w:color w:val="000000"/>
                <w:sz w:val="18"/>
                <w:szCs w:val="18"/>
                <w:lang w:eastAsia="it-IT"/>
              </w:rPr>
              <w:t>[m</w:t>
            </w:r>
            <w:proofErr w:type="gramEnd"/>
            <w:r w:rsidRPr="00EA3276">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noWrap/>
            <w:vAlign w:val="center"/>
          </w:tcPr>
          <w:p w:rsidR="00C720E6" w:rsidRPr="00EA3276" w:rsidRDefault="00C720E6" w:rsidP="00C720E6">
            <w:pPr>
              <w:spacing w:line="240" w:lineRule="auto"/>
              <w:jc w:val="center"/>
              <w:rPr>
                <w:rFonts w:cs="Arial"/>
                <w:b/>
                <w:color w:val="000000"/>
                <w:sz w:val="18"/>
                <w:szCs w:val="18"/>
                <w:lang w:eastAsia="it-IT"/>
              </w:rPr>
            </w:pPr>
            <w:r w:rsidRPr="00EA3276">
              <w:rPr>
                <w:rFonts w:cs="Arial"/>
                <w:b/>
                <w:color w:val="000000"/>
                <w:sz w:val="18"/>
                <w:szCs w:val="18"/>
                <w:lang w:eastAsia="it-IT"/>
              </w:rPr>
              <w:t>Densità dello strato superficiale di terreno</w:t>
            </w:r>
          </w:p>
          <w:p w:rsidR="00C720E6" w:rsidRPr="00EA3276" w:rsidRDefault="00C720E6" w:rsidP="00C720E6">
            <w:pPr>
              <w:jc w:val="center"/>
              <w:rPr>
                <w:rFonts w:cs="Arial"/>
                <w:b/>
                <w:color w:val="000000"/>
                <w:sz w:val="18"/>
                <w:szCs w:val="18"/>
                <w:lang w:eastAsia="it-IT"/>
              </w:rPr>
            </w:pPr>
            <w:proofErr w:type="gramStart"/>
            <w:r w:rsidRPr="00EA3276">
              <w:rPr>
                <w:rFonts w:cs="Arial"/>
                <w:b/>
                <w:color w:val="000000"/>
                <w:sz w:val="18"/>
                <w:szCs w:val="18"/>
                <w:lang w:eastAsia="it-IT"/>
              </w:rPr>
              <w:t>[kg</w:t>
            </w:r>
            <w:proofErr w:type="gramEnd"/>
            <w:r w:rsidRPr="00EA3276">
              <w:rPr>
                <w:rFonts w:cs="Arial"/>
                <w:b/>
                <w:color w:val="000000"/>
                <w:sz w:val="18"/>
                <w:szCs w:val="18"/>
                <w:lang w:eastAsia="it-IT"/>
              </w:rPr>
              <w:t>/m</w:t>
            </w:r>
            <w:r w:rsidRPr="00EA3276">
              <w:rPr>
                <w:rFonts w:cs="Arial"/>
                <w:b/>
                <w:color w:val="000000"/>
                <w:sz w:val="18"/>
                <w:szCs w:val="18"/>
                <w:vertAlign w:val="superscript"/>
                <w:lang w:eastAsia="it-IT"/>
              </w:rPr>
              <w:t>3</w:t>
            </w:r>
            <w:r w:rsidRPr="00EA3276">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C720E6" w:rsidRPr="00807E65" w:rsidRDefault="00C720E6" w:rsidP="00C720E6">
            <w:pPr>
              <w:spacing w:line="240" w:lineRule="auto"/>
              <w:jc w:val="center"/>
              <w:rPr>
                <w:rFonts w:cs="Arial"/>
                <w:b/>
                <w:color w:val="000000"/>
                <w:sz w:val="18"/>
                <w:szCs w:val="18"/>
                <w:lang w:eastAsia="it-IT"/>
              </w:rPr>
            </w:pPr>
            <w:r w:rsidRPr="00807E65">
              <w:rPr>
                <w:rFonts w:cs="Arial"/>
                <w:b/>
                <w:color w:val="000000"/>
                <w:sz w:val="18"/>
                <w:szCs w:val="18"/>
                <w:lang w:eastAsia="it-IT"/>
              </w:rPr>
              <w:t>Accumulo nel terreno</w:t>
            </w:r>
          </w:p>
          <w:p w:rsidR="00C720E6" w:rsidRPr="00807E65" w:rsidRDefault="00C720E6" w:rsidP="00C720E6">
            <w:pPr>
              <w:jc w:val="center"/>
              <w:rPr>
                <w:rFonts w:cs="Arial"/>
                <w:b/>
                <w:color w:val="000000"/>
                <w:sz w:val="18"/>
                <w:szCs w:val="18"/>
                <w:lang w:eastAsia="it-IT"/>
              </w:rPr>
            </w:pPr>
            <w:proofErr w:type="gramStart"/>
            <w:r w:rsidRPr="00807E65">
              <w:rPr>
                <w:rFonts w:cs="Arial"/>
                <w:b/>
                <w:color w:val="000000"/>
                <w:sz w:val="18"/>
                <w:szCs w:val="18"/>
                <w:lang w:eastAsia="it-IT"/>
              </w:rPr>
              <w:t>[mg</w:t>
            </w:r>
            <w:proofErr w:type="gramEnd"/>
            <w:r w:rsidRPr="00807E65">
              <w:rPr>
                <w:rFonts w:cs="Arial"/>
                <w:b/>
                <w:color w:val="000000"/>
                <w:sz w:val="18"/>
                <w:szCs w:val="18"/>
                <w:lang w:eastAsia="it-IT"/>
              </w:rPr>
              <w:t> </w:t>
            </w:r>
            <w:proofErr w:type="spellStart"/>
            <w:r w:rsidRPr="00807E65">
              <w:rPr>
                <w:rFonts w:cs="Arial"/>
                <w:b/>
                <w:color w:val="000000"/>
                <w:sz w:val="18"/>
                <w:szCs w:val="18"/>
                <w:lang w:eastAsia="it-IT"/>
              </w:rPr>
              <w:t>Cd+Tl</w:t>
            </w:r>
            <w:proofErr w:type="spellEnd"/>
            <w:r w:rsidRPr="00807E65">
              <w:rPr>
                <w:rFonts w:cs="Arial"/>
                <w:b/>
                <w:color w:val="000000"/>
                <w:sz w:val="18"/>
                <w:szCs w:val="18"/>
                <w:lang w:eastAsia="it-IT"/>
              </w:rPr>
              <w:t>/kg terreno]</w:t>
            </w:r>
          </w:p>
        </w:tc>
        <w:tc>
          <w:tcPr>
            <w:tcW w:w="1489" w:type="dxa"/>
            <w:tcBorders>
              <w:top w:val="single" w:sz="12" w:space="0" w:color="auto"/>
              <w:bottom w:val="single" w:sz="12" w:space="0" w:color="auto"/>
              <w:right w:val="single" w:sz="12" w:space="0" w:color="auto"/>
            </w:tcBorders>
            <w:shd w:val="clear" w:color="auto" w:fill="auto"/>
            <w:noWrap/>
            <w:vAlign w:val="center"/>
          </w:tcPr>
          <w:p w:rsidR="00C720E6" w:rsidRPr="00EA3276" w:rsidRDefault="00C720E6" w:rsidP="00C720E6">
            <w:pPr>
              <w:spacing w:line="240" w:lineRule="auto"/>
              <w:jc w:val="center"/>
              <w:rPr>
                <w:rFonts w:cs="Arial"/>
                <w:b/>
                <w:color w:val="000000"/>
                <w:sz w:val="18"/>
                <w:szCs w:val="18"/>
                <w:lang w:eastAsia="it-IT"/>
              </w:rPr>
            </w:pPr>
            <w:r w:rsidRPr="00EA3276">
              <w:rPr>
                <w:rFonts w:cs="Arial"/>
                <w:b/>
                <w:color w:val="000000"/>
                <w:sz w:val="18"/>
                <w:szCs w:val="18"/>
                <w:lang w:eastAsia="it-IT"/>
              </w:rPr>
              <w:t>Limite D. Lgs 152/06</w:t>
            </w:r>
          </w:p>
          <w:p w:rsidR="00C720E6" w:rsidRPr="00EA3276" w:rsidRDefault="00C720E6" w:rsidP="00C720E6">
            <w:pPr>
              <w:jc w:val="center"/>
              <w:rPr>
                <w:rFonts w:cs="Arial"/>
                <w:b/>
                <w:color w:val="000000"/>
                <w:sz w:val="18"/>
                <w:szCs w:val="18"/>
                <w:lang w:eastAsia="it-IT"/>
              </w:rPr>
            </w:pPr>
            <w:proofErr w:type="gramStart"/>
            <w:r w:rsidRPr="00EA3276">
              <w:rPr>
                <w:rFonts w:cs="Arial"/>
                <w:b/>
                <w:color w:val="000000"/>
                <w:sz w:val="18"/>
                <w:szCs w:val="18"/>
                <w:lang w:eastAsia="it-IT"/>
              </w:rPr>
              <w:t>[mg</w:t>
            </w:r>
            <w:proofErr w:type="gramEnd"/>
            <w:r w:rsidRPr="00EA3276">
              <w:rPr>
                <w:rFonts w:cs="Arial"/>
                <w:b/>
                <w:color w:val="000000"/>
                <w:sz w:val="18"/>
                <w:szCs w:val="18"/>
                <w:lang w:eastAsia="it-IT"/>
              </w:rPr>
              <w:t> </w:t>
            </w:r>
            <w:proofErr w:type="spellStart"/>
            <w:r w:rsidRPr="00EA3276">
              <w:rPr>
                <w:rFonts w:cs="Arial"/>
                <w:b/>
                <w:color w:val="000000"/>
                <w:sz w:val="18"/>
                <w:szCs w:val="18"/>
                <w:lang w:eastAsia="it-IT"/>
              </w:rPr>
              <w:t>Tl</w:t>
            </w:r>
            <w:proofErr w:type="spellEnd"/>
            <w:r w:rsidRPr="00EA3276">
              <w:rPr>
                <w:rFonts w:cs="Arial"/>
                <w:b/>
                <w:color w:val="000000"/>
                <w:sz w:val="18"/>
                <w:szCs w:val="18"/>
                <w:lang w:eastAsia="it-IT"/>
              </w:rPr>
              <w:t>/kg terreno]</w:t>
            </w:r>
          </w:p>
        </w:tc>
      </w:tr>
      <w:tr w:rsidR="00C720E6" w:rsidRPr="004647AE" w:rsidTr="00221B98">
        <w:trPr>
          <w:cantSplit/>
          <w:trHeight w:val="20"/>
        </w:trPr>
        <w:tc>
          <w:tcPr>
            <w:tcW w:w="1417" w:type="dxa"/>
            <w:shd w:val="clear" w:color="auto" w:fill="auto"/>
            <w:noWrap/>
            <w:vAlign w:val="center"/>
          </w:tcPr>
          <w:p w:rsidR="00C720E6" w:rsidRPr="00EA3276" w:rsidRDefault="00FD3BB2" w:rsidP="00EA3276">
            <w:pPr>
              <w:pStyle w:val="caratteretabellaSTEAM"/>
              <w:jc w:val="left"/>
            </w:pPr>
            <w:r w:rsidRPr="00EA3276">
              <w:t>7</w:t>
            </w:r>
            <w:r w:rsidR="00C720E6" w:rsidRPr="00EA3276">
              <w:t>,</w:t>
            </w:r>
            <w:r w:rsidR="00EA3276" w:rsidRPr="00EA3276">
              <w:t>63</w:t>
            </w:r>
            <w:r w:rsidR="00C720E6" w:rsidRPr="00EA3276">
              <w:t>*10</w:t>
            </w:r>
            <w:r w:rsidR="00C720E6" w:rsidRPr="00EA3276">
              <w:rPr>
                <w:vertAlign w:val="superscript"/>
              </w:rPr>
              <w:t>-6</w:t>
            </w:r>
          </w:p>
        </w:tc>
        <w:tc>
          <w:tcPr>
            <w:tcW w:w="1135" w:type="dxa"/>
            <w:shd w:val="clear" w:color="auto" w:fill="auto"/>
            <w:noWrap/>
            <w:vAlign w:val="center"/>
          </w:tcPr>
          <w:p w:rsidR="00C720E6" w:rsidRPr="00EA3276" w:rsidRDefault="00FD3BB2" w:rsidP="00C720E6">
            <w:pPr>
              <w:pStyle w:val="caratteretabellaSTEAM"/>
              <w:jc w:val="center"/>
            </w:pPr>
            <w:r w:rsidRPr="00EA3276">
              <w:t>25</w:t>
            </w:r>
          </w:p>
        </w:tc>
        <w:tc>
          <w:tcPr>
            <w:tcW w:w="1276" w:type="dxa"/>
            <w:shd w:val="clear" w:color="auto" w:fill="auto"/>
            <w:noWrap/>
            <w:vAlign w:val="center"/>
          </w:tcPr>
          <w:p w:rsidR="00C720E6" w:rsidRPr="00844A6C" w:rsidRDefault="00C720E6" w:rsidP="00844A6C">
            <w:pPr>
              <w:pStyle w:val="caratteretabellaSTEAM"/>
              <w:jc w:val="center"/>
            </w:pPr>
            <w:r w:rsidRPr="00844A6C">
              <w:t>1,</w:t>
            </w:r>
            <w:r w:rsidR="00FD3BB2" w:rsidRPr="00844A6C">
              <w:t>9</w:t>
            </w:r>
            <w:r w:rsidR="00844A6C" w:rsidRPr="00844A6C">
              <w:t>1</w:t>
            </w:r>
            <w:r w:rsidRPr="00844A6C">
              <w:t>*10</w:t>
            </w:r>
            <w:r w:rsidRPr="00844A6C">
              <w:rPr>
                <w:vertAlign w:val="superscript"/>
              </w:rPr>
              <w:t>-1</w:t>
            </w:r>
          </w:p>
        </w:tc>
        <w:tc>
          <w:tcPr>
            <w:tcW w:w="1488" w:type="dxa"/>
            <w:shd w:val="clear" w:color="auto" w:fill="auto"/>
            <w:vAlign w:val="center"/>
          </w:tcPr>
          <w:p w:rsidR="00C720E6" w:rsidRPr="00EA3276" w:rsidRDefault="00C720E6" w:rsidP="00C720E6">
            <w:pPr>
              <w:jc w:val="center"/>
              <w:rPr>
                <w:rFonts w:cs="Arial"/>
                <w:color w:val="000000"/>
                <w:sz w:val="18"/>
              </w:rPr>
            </w:pPr>
            <w:r w:rsidRPr="00EA3276">
              <w:rPr>
                <w:rFonts w:cs="Arial"/>
                <w:color w:val="000000"/>
                <w:sz w:val="18"/>
              </w:rPr>
              <w:t>0,15</w:t>
            </w:r>
          </w:p>
        </w:tc>
        <w:tc>
          <w:tcPr>
            <w:tcW w:w="1488" w:type="dxa"/>
            <w:shd w:val="clear" w:color="auto" w:fill="auto"/>
            <w:noWrap/>
            <w:vAlign w:val="center"/>
          </w:tcPr>
          <w:p w:rsidR="00C720E6" w:rsidRPr="00EA3276" w:rsidRDefault="00C720E6" w:rsidP="00C720E6">
            <w:pPr>
              <w:jc w:val="center"/>
              <w:rPr>
                <w:rFonts w:cs="Arial"/>
                <w:color w:val="000000"/>
                <w:sz w:val="18"/>
              </w:rPr>
            </w:pPr>
            <w:r w:rsidRPr="00EA3276">
              <w:rPr>
                <w:rFonts w:cs="Arial"/>
                <w:color w:val="000000"/>
                <w:sz w:val="18"/>
              </w:rPr>
              <w:t>1500</w:t>
            </w:r>
          </w:p>
        </w:tc>
        <w:tc>
          <w:tcPr>
            <w:tcW w:w="1488" w:type="dxa"/>
            <w:shd w:val="clear" w:color="auto" w:fill="auto"/>
            <w:vAlign w:val="center"/>
          </w:tcPr>
          <w:p w:rsidR="00C720E6" w:rsidRPr="00807E65" w:rsidRDefault="00E67777" w:rsidP="00844A6C">
            <w:pPr>
              <w:pStyle w:val="caratteretabellaSTEAM"/>
              <w:jc w:val="center"/>
            </w:pPr>
            <w:r w:rsidRPr="00807E65">
              <w:t>8</w:t>
            </w:r>
            <w:r w:rsidR="00C720E6" w:rsidRPr="00807E65">
              <w:t>,</w:t>
            </w:r>
            <w:r w:rsidR="00844A6C" w:rsidRPr="00807E65">
              <w:t>47</w:t>
            </w:r>
            <w:r w:rsidR="00C720E6" w:rsidRPr="00807E65">
              <w:t>*10</w:t>
            </w:r>
            <w:r w:rsidR="00C720E6" w:rsidRPr="00807E65">
              <w:rPr>
                <w:vertAlign w:val="superscript"/>
              </w:rPr>
              <w:t>-4</w:t>
            </w:r>
          </w:p>
        </w:tc>
        <w:tc>
          <w:tcPr>
            <w:tcW w:w="1489" w:type="dxa"/>
            <w:shd w:val="clear" w:color="auto" w:fill="auto"/>
            <w:noWrap/>
            <w:vAlign w:val="center"/>
          </w:tcPr>
          <w:p w:rsidR="00C720E6" w:rsidRPr="00EA3276" w:rsidRDefault="00C720E6" w:rsidP="00C720E6">
            <w:pPr>
              <w:pStyle w:val="caratteretabellaSTEAM"/>
              <w:jc w:val="center"/>
            </w:pPr>
            <w:r w:rsidRPr="00EA3276">
              <w:t>1,0</w:t>
            </w:r>
          </w:p>
        </w:tc>
      </w:tr>
      <w:tr w:rsidR="00844A6C" w:rsidRPr="004647AE" w:rsidTr="00221B98">
        <w:trPr>
          <w:cantSplit/>
          <w:trHeight w:val="20"/>
        </w:trPr>
        <w:tc>
          <w:tcPr>
            <w:tcW w:w="1417" w:type="dxa"/>
            <w:shd w:val="clear" w:color="auto" w:fill="auto"/>
            <w:noWrap/>
            <w:vAlign w:val="center"/>
          </w:tcPr>
          <w:p w:rsidR="00844A6C" w:rsidRPr="00EA3276" w:rsidRDefault="00844A6C" w:rsidP="00EA3276">
            <w:pPr>
              <w:pStyle w:val="caratteretabellaSTEAM"/>
              <w:jc w:val="left"/>
            </w:pPr>
            <w:r w:rsidRPr="00EA3276">
              <w:t>7,63*10</w:t>
            </w:r>
            <w:r w:rsidRPr="00EA3276">
              <w:rPr>
                <w:vertAlign w:val="superscript"/>
              </w:rPr>
              <w:t>-6</w:t>
            </w:r>
          </w:p>
        </w:tc>
        <w:tc>
          <w:tcPr>
            <w:tcW w:w="1135" w:type="dxa"/>
            <w:shd w:val="clear" w:color="auto" w:fill="auto"/>
            <w:noWrap/>
            <w:vAlign w:val="center"/>
          </w:tcPr>
          <w:p w:rsidR="00844A6C" w:rsidRPr="00EA3276" w:rsidRDefault="00844A6C" w:rsidP="00FD3BB2">
            <w:pPr>
              <w:pStyle w:val="caratteretabellaSTEAM"/>
              <w:jc w:val="center"/>
            </w:pPr>
            <w:r w:rsidRPr="00EA3276">
              <w:t>25</w:t>
            </w:r>
          </w:p>
        </w:tc>
        <w:tc>
          <w:tcPr>
            <w:tcW w:w="1276" w:type="dxa"/>
            <w:shd w:val="clear" w:color="auto" w:fill="auto"/>
            <w:noWrap/>
            <w:vAlign w:val="center"/>
          </w:tcPr>
          <w:p w:rsidR="00844A6C" w:rsidRPr="00844A6C" w:rsidRDefault="00844A6C" w:rsidP="00CC5133">
            <w:pPr>
              <w:pStyle w:val="caratteretabellaSTEAM"/>
              <w:jc w:val="center"/>
            </w:pPr>
            <w:r w:rsidRPr="00844A6C">
              <w:t>1,91*10</w:t>
            </w:r>
            <w:r w:rsidRPr="00844A6C">
              <w:rPr>
                <w:vertAlign w:val="superscript"/>
              </w:rPr>
              <w:t>-1</w:t>
            </w:r>
          </w:p>
        </w:tc>
        <w:tc>
          <w:tcPr>
            <w:tcW w:w="1488" w:type="dxa"/>
            <w:shd w:val="clear" w:color="auto" w:fill="auto"/>
            <w:vAlign w:val="center"/>
          </w:tcPr>
          <w:p w:rsidR="00844A6C" w:rsidRPr="00EA3276" w:rsidRDefault="00844A6C" w:rsidP="00C720E6">
            <w:pPr>
              <w:jc w:val="center"/>
              <w:rPr>
                <w:rFonts w:cs="Arial"/>
                <w:color w:val="000000"/>
                <w:sz w:val="18"/>
              </w:rPr>
            </w:pPr>
            <w:r w:rsidRPr="00EA3276">
              <w:rPr>
                <w:rFonts w:cs="Arial"/>
                <w:color w:val="000000"/>
                <w:sz w:val="18"/>
              </w:rPr>
              <w:t>0,15</w:t>
            </w:r>
          </w:p>
        </w:tc>
        <w:tc>
          <w:tcPr>
            <w:tcW w:w="1488" w:type="dxa"/>
            <w:shd w:val="clear" w:color="auto" w:fill="auto"/>
            <w:noWrap/>
            <w:vAlign w:val="center"/>
          </w:tcPr>
          <w:p w:rsidR="00844A6C" w:rsidRPr="00EA3276" w:rsidRDefault="00844A6C" w:rsidP="00C720E6">
            <w:pPr>
              <w:jc w:val="center"/>
              <w:rPr>
                <w:rFonts w:cs="Arial"/>
                <w:color w:val="000000"/>
                <w:sz w:val="18"/>
              </w:rPr>
            </w:pPr>
            <w:r w:rsidRPr="00EA3276">
              <w:rPr>
                <w:rFonts w:cs="Arial"/>
                <w:color w:val="000000"/>
                <w:sz w:val="18"/>
              </w:rPr>
              <w:t>1750</w:t>
            </w:r>
          </w:p>
        </w:tc>
        <w:tc>
          <w:tcPr>
            <w:tcW w:w="1488" w:type="dxa"/>
            <w:shd w:val="clear" w:color="auto" w:fill="auto"/>
            <w:vAlign w:val="center"/>
          </w:tcPr>
          <w:p w:rsidR="00844A6C" w:rsidRPr="00844A6C" w:rsidRDefault="00844A6C" w:rsidP="00844A6C">
            <w:pPr>
              <w:jc w:val="center"/>
              <w:rPr>
                <w:rFonts w:cs="Arial"/>
                <w:color w:val="000000"/>
                <w:sz w:val="18"/>
              </w:rPr>
            </w:pPr>
            <w:r w:rsidRPr="00844A6C">
              <w:rPr>
                <w:rFonts w:cs="Arial"/>
                <w:color w:val="000000"/>
                <w:sz w:val="18"/>
              </w:rPr>
              <w:t>7,26*10</w:t>
            </w:r>
            <w:r w:rsidRPr="00844A6C">
              <w:rPr>
                <w:rFonts w:cs="Arial"/>
                <w:color w:val="000000"/>
                <w:sz w:val="18"/>
                <w:vertAlign w:val="superscript"/>
              </w:rPr>
              <w:t>-4</w:t>
            </w:r>
          </w:p>
        </w:tc>
        <w:tc>
          <w:tcPr>
            <w:tcW w:w="1489" w:type="dxa"/>
            <w:shd w:val="clear" w:color="auto" w:fill="auto"/>
            <w:noWrap/>
            <w:vAlign w:val="center"/>
          </w:tcPr>
          <w:p w:rsidR="00844A6C" w:rsidRPr="00EA3276" w:rsidRDefault="00844A6C" w:rsidP="00C720E6">
            <w:pPr>
              <w:pStyle w:val="caratteretabellaSTEAM"/>
              <w:jc w:val="center"/>
            </w:pPr>
            <w:r w:rsidRPr="00EA3276">
              <w:t>1,0</w:t>
            </w:r>
          </w:p>
        </w:tc>
      </w:tr>
      <w:tr w:rsidR="00844A6C" w:rsidRPr="004647AE" w:rsidTr="00221B98">
        <w:trPr>
          <w:cantSplit/>
          <w:trHeight w:val="20"/>
        </w:trPr>
        <w:tc>
          <w:tcPr>
            <w:tcW w:w="1417" w:type="dxa"/>
            <w:shd w:val="clear" w:color="auto" w:fill="auto"/>
            <w:noWrap/>
            <w:vAlign w:val="center"/>
          </w:tcPr>
          <w:p w:rsidR="00844A6C" w:rsidRPr="00EA3276" w:rsidRDefault="00844A6C" w:rsidP="00EA3276">
            <w:pPr>
              <w:pStyle w:val="caratteretabellaSTEAM"/>
              <w:jc w:val="left"/>
            </w:pPr>
            <w:r w:rsidRPr="00EA3276">
              <w:t>7,63*10</w:t>
            </w:r>
            <w:r w:rsidRPr="00EA3276">
              <w:rPr>
                <w:vertAlign w:val="superscript"/>
              </w:rPr>
              <w:t>-6</w:t>
            </w:r>
          </w:p>
        </w:tc>
        <w:tc>
          <w:tcPr>
            <w:tcW w:w="1135" w:type="dxa"/>
            <w:shd w:val="clear" w:color="auto" w:fill="auto"/>
            <w:noWrap/>
            <w:vAlign w:val="center"/>
          </w:tcPr>
          <w:p w:rsidR="00844A6C" w:rsidRPr="00EA3276" w:rsidRDefault="00844A6C" w:rsidP="00FD3BB2">
            <w:pPr>
              <w:pStyle w:val="caratteretabellaSTEAM"/>
              <w:jc w:val="center"/>
            </w:pPr>
            <w:r w:rsidRPr="00EA3276">
              <w:t>25</w:t>
            </w:r>
          </w:p>
        </w:tc>
        <w:tc>
          <w:tcPr>
            <w:tcW w:w="1276" w:type="dxa"/>
            <w:shd w:val="clear" w:color="auto" w:fill="auto"/>
            <w:noWrap/>
            <w:vAlign w:val="center"/>
          </w:tcPr>
          <w:p w:rsidR="00844A6C" w:rsidRPr="00844A6C" w:rsidRDefault="00844A6C" w:rsidP="00CC5133">
            <w:pPr>
              <w:pStyle w:val="caratteretabellaSTEAM"/>
              <w:jc w:val="center"/>
            </w:pPr>
            <w:r w:rsidRPr="00844A6C">
              <w:t>1,91*10</w:t>
            </w:r>
            <w:r w:rsidRPr="00844A6C">
              <w:rPr>
                <w:vertAlign w:val="superscript"/>
              </w:rPr>
              <w:t>-1</w:t>
            </w:r>
          </w:p>
        </w:tc>
        <w:tc>
          <w:tcPr>
            <w:tcW w:w="1488" w:type="dxa"/>
            <w:shd w:val="clear" w:color="auto" w:fill="auto"/>
            <w:vAlign w:val="center"/>
          </w:tcPr>
          <w:p w:rsidR="00844A6C" w:rsidRPr="00EA3276" w:rsidRDefault="00844A6C" w:rsidP="00C720E6">
            <w:pPr>
              <w:jc w:val="center"/>
              <w:rPr>
                <w:rFonts w:cs="Arial"/>
                <w:color w:val="000000"/>
                <w:sz w:val="18"/>
              </w:rPr>
            </w:pPr>
            <w:r w:rsidRPr="00EA3276">
              <w:rPr>
                <w:rFonts w:cs="Arial"/>
                <w:color w:val="000000"/>
                <w:sz w:val="18"/>
              </w:rPr>
              <w:t>0,15</w:t>
            </w:r>
          </w:p>
        </w:tc>
        <w:tc>
          <w:tcPr>
            <w:tcW w:w="1488" w:type="dxa"/>
            <w:shd w:val="clear" w:color="auto" w:fill="auto"/>
            <w:noWrap/>
            <w:vAlign w:val="center"/>
          </w:tcPr>
          <w:p w:rsidR="00844A6C" w:rsidRPr="00EA3276" w:rsidRDefault="00844A6C" w:rsidP="00C720E6">
            <w:pPr>
              <w:jc w:val="center"/>
              <w:rPr>
                <w:rFonts w:cs="Arial"/>
                <w:color w:val="000000"/>
                <w:sz w:val="18"/>
              </w:rPr>
            </w:pPr>
            <w:r w:rsidRPr="00EA3276">
              <w:rPr>
                <w:rFonts w:cs="Arial"/>
                <w:color w:val="000000"/>
                <w:sz w:val="18"/>
              </w:rPr>
              <w:t>2000</w:t>
            </w:r>
          </w:p>
        </w:tc>
        <w:tc>
          <w:tcPr>
            <w:tcW w:w="1488" w:type="dxa"/>
            <w:shd w:val="clear" w:color="auto" w:fill="auto"/>
            <w:vAlign w:val="center"/>
          </w:tcPr>
          <w:p w:rsidR="00844A6C" w:rsidRPr="00807E65" w:rsidRDefault="00844A6C" w:rsidP="00807E65">
            <w:pPr>
              <w:pStyle w:val="caratteretabellaSTEAM"/>
              <w:jc w:val="center"/>
            </w:pPr>
            <w:r w:rsidRPr="00807E65">
              <w:t>6,</w:t>
            </w:r>
            <w:r w:rsidR="00807E65" w:rsidRPr="00807E65">
              <w:t>36</w:t>
            </w:r>
            <w:r w:rsidRPr="00807E65">
              <w:t>*10</w:t>
            </w:r>
            <w:r w:rsidRPr="00807E65">
              <w:rPr>
                <w:vertAlign w:val="superscript"/>
              </w:rPr>
              <w:t>-4</w:t>
            </w:r>
          </w:p>
        </w:tc>
        <w:tc>
          <w:tcPr>
            <w:tcW w:w="1489" w:type="dxa"/>
            <w:shd w:val="clear" w:color="auto" w:fill="auto"/>
            <w:noWrap/>
            <w:vAlign w:val="center"/>
          </w:tcPr>
          <w:p w:rsidR="00844A6C" w:rsidRPr="00EA3276" w:rsidRDefault="00844A6C" w:rsidP="00C720E6">
            <w:pPr>
              <w:pStyle w:val="caratteretabellaSTEAM"/>
              <w:jc w:val="center"/>
            </w:pPr>
            <w:r w:rsidRPr="00EA3276">
              <w:t>1,0</w:t>
            </w:r>
          </w:p>
        </w:tc>
      </w:tr>
      <w:tr w:rsidR="00844A6C" w:rsidRPr="004647AE" w:rsidTr="00221B98">
        <w:trPr>
          <w:cantSplit/>
          <w:trHeight w:val="20"/>
        </w:trPr>
        <w:tc>
          <w:tcPr>
            <w:tcW w:w="1417" w:type="dxa"/>
            <w:shd w:val="clear" w:color="auto" w:fill="auto"/>
            <w:noWrap/>
            <w:vAlign w:val="center"/>
          </w:tcPr>
          <w:p w:rsidR="00844A6C" w:rsidRPr="00EA3276" w:rsidRDefault="00844A6C" w:rsidP="00EA3276">
            <w:pPr>
              <w:pStyle w:val="caratteretabellaSTEAM"/>
              <w:jc w:val="left"/>
            </w:pPr>
            <w:r w:rsidRPr="00EA3276">
              <w:t>7,63*10</w:t>
            </w:r>
            <w:r w:rsidRPr="00EA3276">
              <w:rPr>
                <w:vertAlign w:val="superscript"/>
              </w:rPr>
              <w:t>-6</w:t>
            </w:r>
          </w:p>
        </w:tc>
        <w:tc>
          <w:tcPr>
            <w:tcW w:w="1135" w:type="dxa"/>
            <w:shd w:val="clear" w:color="auto" w:fill="auto"/>
            <w:noWrap/>
            <w:vAlign w:val="center"/>
          </w:tcPr>
          <w:p w:rsidR="00844A6C" w:rsidRPr="00EA3276" w:rsidRDefault="00844A6C" w:rsidP="00FD3BB2">
            <w:pPr>
              <w:pStyle w:val="caratteretabellaSTEAM"/>
              <w:jc w:val="center"/>
            </w:pPr>
            <w:r w:rsidRPr="00EA3276">
              <w:t>25</w:t>
            </w:r>
          </w:p>
        </w:tc>
        <w:tc>
          <w:tcPr>
            <w:tcW w:w="1276" w:type="dxa"/>
            <w:shd w:val="clear" w:color="auto" w:fill="auto"/>
            <w:noWrap/>
            <w:vAlign w:val="center"/>
          </w:tcPr>
          <w:p w:rsidR="00844A6C" w:rsidRPr="00844A6C" w:rsidRDefault="00844A6C" w:rsidP="00CC5133">
            <w:pPr>
              <w:pStyle w:val="caratteretabellaSTEAM"/>
              <w:jc w:val="center"/>
            </w:pPr>
            <w:r w:rsidRPr="00844A6C">
              <w:t>1,91*10</w:t>
            </w:r>
            <w:r w:rsidRPr="00844A6C">
              <w:rPr>
                <w:vertAlign w:val="superscript"/>
              </w:rPr>
              <w:t>-1</w:t>
            </w:r>
          </w:p>
        </w:tc>
        <w:tc>
          <w:tcPr>
            <w:tcW w:w="1488" w:type="dxa"/>
            <w:shd w:val="clear" w:color="auto" w:fill="auto"/>
            <w:vAlign w:val="center"/>
          </w:tcPr>
          <w:p w:rsidR="00844A6C" w:rsidRPr="00EA3276" w:rsidRDefault="00844A6C" w:rsidP="00C720E6">
            <w:pPr>
              <w:jc w:val="center"/>
              <w:rPr>
                <w:rFonts w:cs="Arial"/>
                <w:color w:val="000000"/>
                <w:sz w:val="18"/>
              </w:rPr>
            </w:pPr>
            <w:r w:rsidRPr="00EA3276">
              <w:rPr>
                <w:rFonts w:cs="Arial"/>
                <w:color w:val="000000"/>
                <w:sz w:val="18"/>
              </w:rPr>
              <w:t>0,30</w:t>
            </w:r>
          </w:p>
        </w:tc>
        <w:tc>
          <w:tcPr>
            <w:tcW w:w="1488" w:type="dxa"/>
            <w:shd w:val="clear" w:color="auto" w:fill="auto"/>
            <w:noWrap/>
            <w:vAlign w:val="center"/>
          </w:tcPr>
          <w:p w:rsidR="00844A6C" w:rsidRPr="00EA3276" w:rsidRDefault="00844A6C" w:rsidP="00C720E6">
            <w:pPr>
              <w:jc w:val="center"/>
              <w:rPr>
                <w:rFonts w:cs="Arial"/>
                <w:color w:val="000000"/>
                <w:sz w:val="18"/>
              </w:rPr>
            </w:pPr>
            <w:r w:rsidRPr="00EA3276">
              <w:rPr>
                <w:rFonts w:cs="Arial"/>
                <w:color w:val="000000"/>
                <w:sz w:val="18"/>
              </w:rPr>
              <w:t>1500</w:t>
            </w:r>
          </w:p>
        </w:tc>
        <w:tc>
          <w:tcPr>
            <w:tcW w:w="1488" w:type="dxa"/>
            <w:shd w:val="clear" w:color="auto" w:fill="auto"/>
            <w:vAlign w:val="center"/>
          </w:tcPr>
          <w:p w:rsidR="00844A6C" w:rsidRPr="00807E65" w:rsidRDefault="00844A6C" w:rsidP="00844A6C">
            <w:pPr>
              <w:jc w:val="center"/>
              <w:rPr>
                <w:rFonts w:cs="Arial"/>
                <w:color w:val="000000"/>
                <w:sz w:val="18"/>
              </w:rPr>
            </w:pPr>
            <w:r w:rsidRPr="00807E65">
              <w:rPr>
                <w:rFonts w:cs="Arial"/>
                <w:color w:val="000000"/>
                <w:sz w:val="18"/>
              </w:rPr>
              <w:t>4,2</w:t>
            </w:r>
            <w:r w:rsidR="00807E65" w:rsidRPr="00807E65">
              <w:rPr>
                <w:rFonts w:cs="Arial"/>
                <w:color w:val="000000"/>
                <w:sz w:val="18"/>
              </w:rPr>
              <w:t>4</w:t>
            </w:r>
            <w:r w:rsidRPr="00807E65">
              <w:rPr>
                <w:rFonts w:cs="Arial"/>
                <w:color w:val="000000"/>
                <w:sz w:val="18"/>
              </w:rPr>
              <w:t>*10</w:t>
            </w:r>
            <w:r w:rsidRPr="00807E65">
              <w:rPr>
                <w:rFonts w:cs="Arial"/>
                <w:color w:val="000000"/>
                <w:sz w:val="18"/>
                <w:vertAlign w:val="superscript"/>
              </w:rPr>
              <w:t>-4</w:t>
            </w:r>
          </w:p>
        </w:tc>
        <w:tc>
          <w:tcPr>
            <w:tcW w:w="1489" w:type="dxa"/>
            <w:shd w:val="clear" w:color="auto" w:fill="auto"/>
            <w:noWrap/>
            <w:vAlign w:val="center"/>
          </w:tcPr>
          <w:p w:rsidR="00844A6C" w:rsidRPr="00EA3276" w:rsidRDefault="00844A6C" w:rsidP="00C720E6">
            <w:pPr>
              <w:pStyle w:val="caratteretabellaSTEAM"/>
              <w:jc w:val="center"/>
            </w:pPr>
            <w:r w:rsidRPr="00EA3276">
              <w:t>1,0</w:t>
            </w:r>
          </w:p>
        </w:tc>
      </w:tr>
      <w:tr w:rsidR="00844A6C" w:rsidRPr="004647AE" w:rsidTr="00221B98">
        <w:trPr>
          <w:cantSplit/>
          <w:trHeight w:val="20"/>
        </w:trPr>
        <w:tc>
          <w:tcPr>
            <w:tcW w:w="1417" w:type="dxa"/>
            <w:shd w:val="clear" w:color="auto" w:fill="auto"/>
            <w:noWrap/>
            <w:vAlign w:val="center"/>
          </w:tcPr>
          <w:p w:rsidR="00844A6C" w:rsidRPr="00EA3276" w:rsidRDefault="00844A6C" w:rsidP="00EA3276">
            <w:pPr>
              <w:pStyle w:val="caratteretabellaSTEAM"/>
              <w:jc w:val="left"/>
            </w:pPr>
            <w:r w:rsidRPr="00EA3276">
              <w:t>7,63*10</w:t>
            </w:r>
            <w:r w:rsidRPr="00EA3276">
              <w:rPr>
                <w:vertAlign w:val="superscript"/>
              </w:rPr>
              <w:t>-6</w:t>
            </w:r>
          </w:p>
        </w:tc>
        <w:tc>
          <w:tcPr>
            <w:tcW w:w="1135" w:type="dxa"/>
            <w:shd w:val="clear" w:color="auto" w:fill="auto"/>
            <w:noWrap/>
            <w:vAlign w:val="center"/>
          </w:tcPr>
          <w:p w:rsidR="00844A6C" w:rsidRPr="00EA3276" w:rsidRDefault="00844A6C" w:rsidP="00FD3BB2">
            <w:pPr>
              <w:pStyle w:val="caratteretabellaSTEAM"/>
              <w:jc w:val="center"/>
            </w:pPr>
            <w:r w:rsidRPr="00EA3276">
              <w:t>25</w:t>
            </w:r>
          </w:p>
        </w:tc>
        <w:tc>
          <w:tcPr>
            <w:tcW w:w="1276" w:type="dxa"/>
            <w:shd w:val="clear" w:color="auto" w:fill="auto"/>
            <w:noWrap/>
            <w:vAlign w:val="center"/>
          </w:tcPr>
          <w:p w:rsidR="00844A6C" w:rsidRPr="00844A6C" w:rsidRDefault="00844A6C" w:rsidP="00CC5133">
            <w:pPr>
              <w:pStyle w:val="caratteretabellaSTEAM"/>
              <w:jc w:val="center"/>
            </w:pPr>
            <w:r w:rsidRPr="00844A6C">
              <w:t>1,91*10</w:t>
            </w:r>
            <w:r w:rsidRPr="00844A6C">
              <w:rPr>
                <w:vertAlign w:val="superscript"/>
              </w:rPr>
              <w:t>-1</w:t>
            </w:r>
          </w:p>
        </w:tc>
        <w:tc>
          <w:tcPr>
            <w:tcW w:w="1488" w:type="dxa"/>
            <w:shd w:val="clear" w:color="auto" w:fill="auto"/>
            <w:vAlign w:val="center"/>
          </w:tcPr>
          <w:p w:rsidR="00844A6C" w:rsidRPr="00EA3276" w:rsidRDefault="00844A6C" w:rsidP="00C720E6">
            <w:pPr>
              <w:jc w:val="center"/>
              <w:rPr>
                <w:rFonts w:cs="Arial"/>
                <w:color w:val="000000"/>
                <w:sz w:val="18"/>
              </w:rPr>
            </w:pPr>
            <w:r w:rsidRPr="00EA3276">
              <w:rPr>
                <w:rFonts w:cs="Arial"/>
                <w:color w:val="000000"/>
                <w:sz w:val="18"/>
              </w:rPr>
              <w:t>0,30</w:t>
            </w:r>
          </w:p>
        </w:tc>
        <w:tc>
          <w:tcPr>
            <w:tcW w:w="1488" w:type="dxa"/>
            <w:shd w:val="clear" w:color="auto" w:fill="auto"/>
            <w:noWrap/>
            <w:vAlign w:val="center"/>
          </w:tcPr>
          <w:p w:rsidR="00844A6C" w:rsidRPr="00EA3276" w:rsidRDefault="00844A6C" w:rsidP="00C720E6">
            <w:pPr>
              <w:jc w:val="center"/>
              <w:rPr>
                <w:rFonts w:cs="Arial"/>
                <w:color w:val="000000"/>
                <w:sz w:val="18"/>
              </w:rPr>
            </w:pPr>
            <w:r w:rsidRPr="00EA3276">
              <w:rPr>
                <w:rFonts w:cs="Arial"/>
                <w:color w:val="000000"/>
                <w:sz w:val="18"/>
              </w:rPr>
              <w:t>1750</w:t>
            </w:r>
          </w:p>
        </w:tc>
        <w:tc>
          <w:tcPr>
            <w:tcW w:w="1488" w:type="dxa"/>
            <w:shd w:val="clear" w:color="auto" w:fill="auto"/>
            <w:vAlign w:val="center"/>
          </w:tcPr>
          <w:p w:rsidR="00844A6C" w:rsidRPr="00807E65" w:rsidRDefault="00844A6C" w:rsidP="00844A6C">
            <w:pPr>
              <w:jc w:val="center"/>
              <w:rPr>
                <w:rFonts w:cs="Arial"/>
                <w:color w:val="000000"/>
                <w:sz w:val="18"/>
              </w:rPr>
            </w:pPr>
            <w:r w:rsidRPr="00807E65">
              <w:rPr>
                <w:rFonts w:cs="Arial"/>
                <w:color w:val="000000"/>
                <w:sz w:val="18"/>
              </w:rPr>
              <w:t>3,63*10</w:t>
            </w:r>
            <w:r w:rsidRPr="00807E65">
              <w:rPr>
                <w:rFonts w:cs="Arial"/>
                <w:color w:val="000000"/>
                <w:sz w:val="18"/>
                <w:vertAlign w:val="superscript"/>
              </w:rPr>
              <w:t>-4</w:t>
            </w:r>
          </w:p>
        </w:tc>
        <w:tc>
          <w:tcPr>
            <w:tcW w:w="1489" w:type="dxa"/>
            <w:shd w:val="clear" w:color="auto" w:fill="auto"/>
            <w:noWrap/>
            <w:vAlign w:val="center"/>
          </w:tcPr>
          <w:p w:rsidR="00844A6C" w:rsidRPr="00EA3276" w:rsidRDefault="00844A6C" w:rsidP="00C720E6">
            <w:pPr>
              <w:pStyle w:val="caratteretabellaSTEAM"/>
              <w:jc w:val="center"/>
            </w:pPr>
            <w:r w:rsidRPr="00EA3276">
              <w:t>1,0</w:t>
            </w:r>
          </w:p>
        </w:tc>
      </w:tr>
      <w:tr w:rsidR="00844A6C" w:rsidRPr="004647AE" w:rsidTr="00221B98">
        <w:trPr>
          <w:cantSplit/>
          <w:trHeight w:val="20"/>
        </w:trPr>
        <w:tc>
          <w:tcPr>
            <w:tcW w:w="1417" w:type="dxa"/>
            <w:shd w:val="clear" w:color="auto" w:fill="auto"/>
            <w:noWrap/>
            <w:vAlign w:val="center"/>
          </w:tcPr>
          <w:p w:rsidR="00844A6C" w:rsidRPr="00EA3276" w:rsidRDefault="00844A6C" w:rsidP="00EA3276">
            <w:pPr>
              <w:pStyle w:val="caratteretabellaSTEAM"/>
              <w:jc w:val="left"/>
            </w:pPr>
            <w:r w:rsidRPr="00EA3276">
              <w:t>7,63*10</w:t>
            </w:r>
            <w:r w:rsidRPr="00EA3276">
              <w:rPr>
                <w:vertAlign w:val="superscript"/>
              </w:rPr>
              <w:t>-6</w:t>
            </w:r>
          </w:p>
        </w:tc>
        <w:tc>
          <w:tcPr>
            <w:tcW w:w="1135" w:type="dxa"/>
            <w:shd w:val="clear" w:color="auto" w:fill="auto"/>
            <w:noWrap/>
            <w:vAlign w:val="center"/>
          </w:tcPr>
          <w:p w:rsidR="00844A6C" w:rsidRPr="00EA3276" w:rsidRDefault="00844A6C" w:rsidP="00FD3BB2">
            <w:pPr>
              <w:pStyle w:val="caratteretabellaSTEAM"/>
              <w:jc w:val="center"/>
            </w:pPr>
            <w:r w:rsidRPr="00EA3276">
              <w:t>25</w:t>
            </w:r>
          </w:p>
        </w:tc>
        <w:tc>
          <w:tcPr>
            <w:tcW w:w="1276" w:type="dxa"/>
            <w:shd w:val="clear" w:color="auto" w:fill="auto"/>
            <w:noWrap/>
            <w:vAlign w:val="center"/>
          </w:tcPr>
          <w:p w:rsidR="00844A6C" w:rsidRPr="00844A6C" w:rsidRDefault="00844A6C" w:rsidP="00CC5133">
            <w:pPr>
              <w:pStyle w:val="caratteretabellaSTEAM"/>
              <w:jc w:val="center"/>
            </w:pPr>
            <w:r w:rsidRPr="00844A6C">
              <w:t>1,91*10</w:t>
            </w:r>
            <w:r w:rsidRPr="00844A6C">
              <w:rPr>
                <w:vertAlign w:val="superscript"/>
              </w:rPr>
              <w:t>-1</w:t>
            </w:r>
          </w:p>
        </w:tc>
        <w:tc>
          <w:tcPr>
            <w:tcW w:w="1488" w:type="dxa"/>
            <w:shd w:val="clear" w:color="auto" w:fill="auto"/>
            <w:vAlign w:val="center"/>
          </w:tcPr>
          <w:p w:rsidR="00844A6C" w:rsidRPr="00EA3276" w:rsidRDefault="00844A6C" w:rsidP="00C720E6">
            <w:pPr>
              <w:jc w:val="center"/>
              <w:rPr>
                <w:rFonts w:cs="Arial"/>
                <w:color w:val="000000"/>
                <w:sz w:val="18"/>
              </w:rPr>
            </w:pPr>
            <w:r w:rsidRPr="00EA3276">
              <w:rPr>
                <w:rFonts w:cs="Arial"/>
                <w:color w:val="000000"/>
                <w:sz w:val="18"/>
              </w:rPr>
              <w:t>0,30</w:t>
            </w:r>
          </w:p>
        </w:tc>
        <w:tc>
          <w:tcPr>
            <w:tcW w:w="1488" w:type="dxa"/>
            <w:shd w:val="clear" w:color="auto" w:fill="auto"/>
            <w:noWrap/>
            <w:vAlign w:val="center"/>
          </w:tcPr>
          <w:p w:rsidR="00844A6C" w:rsidRPr="00EA3276" w:rsidRDefault="00844A6C" w:rsidP="00C720E6">
            <w:pPr>
              <w:jc w:val="center"/>
              <w:rPr>
                <w:rFonts w:cs="Arial"/>
                <w:color w:val="000000"/>
                <w:sz w:val="18"/>
              </w:rPr>
            </w:pPr>
            <w:r w:rsidRPr="00EA3276">
              <w:rPr>
                <w:rFonts w:cs="Arial"/>
                <w:color w:val="000000"/>
                <w:sz w:val="18"/>
              </w:rPr>
              <w:t>2000</w:t>
            </w:r>
          </w:p>
        </w:tc>
        <w:tc>
          <w:tcPr>
            <w:tcW w:w="1488" w:type="dxa"/>
            <w:shd w:val="clear" w:color="auto" w:fill="auto"/>
            <w:vAlign w:val="center"/>
          </w:tcPr>
          <w:p w:rsidR="00844A6C" w:rsidRPr="00807E65" w:rsidRDefault="00844A6C" w:rsidP="00807E65">
            <w:pPr>
              <w:pStyle w:val="caratteretabellaSTEAM"/>
              <w:jc w:val="center"/>
            </w:pPr>
            <w:r w:rsidRPr="00807E65">
              <w:t>3,</w:t>
            </w:r>
            <w:r w:rsidR="00807E65" w:rsidRPr="00807E65">
              <w:t>18</w:t>
            </w:r>
            <w:r w:rsidRPr="00807E65">
              <w:t>*10</w:t>
            </w:r>
            <w:r w:rsidRPr="00807E65">
              <w:rPr>
                <w:vertAlign w:val="superscript"/>
              </w:rPr>
              <w:t>-4</w:t>
            </w:r>
          </w:p>
        </w:tc>
        <w:tc>
          <w:tcPr>
            <w:tcW w:w="1489" w:type="dxa"/>
            <w:shd w:val="clear" w:color="auto" w:fill="auto"/>
            <w:noWrap/>
            <w:vAlign w:val="center"/>
          </w:tcPr>
          <w:p w:rsidR="00844A6C" w:rsidRPr="00EA3276" w:rsidRDefault="00844A6C" w:rsidP="00C720E6">
            <w:pPr>
              <w:pStyle w:val="caratteretabellaSTEAM"/>
              <w:jc w:val="center"/>
            </w:pPr>
            <w:r w:rsidRPr="00EA3276">
              <w:t>1,0</w:t>
            </w:r>
          </w:p>
        </w:tc>
      </w:tr>
    </w:tbl>
    <w:p w:rsidR="00C720E6" w:rsidRPr="00807E65" w:rsidRDefault="00C720E6" w:rsidP="00C720E6"/>
    <w:p w:rsidR="00C720E6" w:rsidRPr="00807E65" w:rsidRDefault="00C720E6" w:rsidP="00C720E6">
      <w:r w:rsidRPr="00807E65">
        <w:t>Dall’analisi della tabella si evince che, anche nel caso peggiore (</w:t>
      </w:r>
      <w:r w:rsidR="00E67777" w:rsidRPr="00807E65">
        <w:rPr>
          <w:rFonts w:cs="Arial"/>
          <w:color w:val="000000"/>
        </w:rPr>
        <w:t>8</w:t>
      </w:r>
      <w:r w:rsidRPr="00807E65">
        <w:rPr>
          <w:rFonts w:cs="Arial"/>
          <w:color w:val="000000"/>
        </w:rPr>
        <w:t>,</w:t>
      </w:r>
      <w:r w:rsidR="00807E65" w:rsidRPr="00807E65">
        <w:rPr>
          <w:rFonts w:cs="Arial"/>
          <w:color w:val="000000"/>
        </w:rPr>
        <w:t>47</w:t>
      </w:r>
      <w:r w:rsidRPr="00807E65">
        <w:rPr>
          <w:rFonts w:cs="Arial"/>
          <w:color w:val="000000"/>
          <w:lang w:eastAsia="it-IT"/>
        </w:rPr>
        <w:t>*10</w:t>
      </w:r>
      <w:r w:rsidRPr="00807E65">
        <w:rPr>
          <w:rFonts w:cs="Arial"/>
          <w:color w:val="000000"/>
          <w:vertAlign w:val="superscript"/>
          <w:lang w:eastAsia="it-IT"/>
        </w:rPr>
        <w:noBreakHyphen/>
        <w:t>4</w:t>
      </w:r>
      <w:r w:rsidRPr="00807E65">
        <w:rPr>
          <w:rFonts w:cs="Arial"/>
          <w:color w:val="000000"/>
          <w:lang w:eastAsia="it-IT"/>
        </w:rPr>
        <w:t> mg </w:t>
      </w:r>
      <w:proofErr w:type="spellStart"/>
      <w:r w:rsidRPr="00807E65">
        <w:rPr>
          <w:rFonts w:cs="Arial"/>
          <w:color w:val="000000"/>
          <w:lang w:eastAsia="it-IT"/>
        </w:rPr>
        <w:t>Cd+Tl</w:t>
      </w:r>
      <w:proofErr w:type="spellEnd"/>
      <w:r w:rsidRPr="00807E65">
        <w:rPr>
          <w:rFonts w:cs="Arial"/>
          <w:color w:val="000000"/>
          <w:lang w:eastAsia="it-IT"/>
        </w:rPr>
        <w:t xml:space="preserve">/kg terreno) la quantità di </w:t>
      </w:r>
      <w:proofErr w:type="spellStart"/>
      <w:r w:rsidRPr="00807E65">
        <w:rPr>
          <w:rFonts w:cs="Arial"/>
          <w:color w:val="000000"/>
          <w:lang w:eastAsia="it-IT"/>
        </w:rPr>
        <w:t>Cadmio+Tallio</w:t>
      </w:r>
      <w:proofErr w:type="spellEnd"/>
      <w:r w:rsidRPr="00807E65">
        <w:rPr>
          <w:rFonts w:cs="Arial"/>
          <w:color w:val="000000"/>
          <w:lang w:eastAsia="it-IT"/>
        </w:rPr>
        <w:t xml:space="preserve"> accumulata nel terreno </w:t>
      </w:r>
      <w:proofErr w:type="gramStart"/>
      <w:r w:rsidRPr="00807E65">
        <w:rPr>
          <w:rFonts w:cs="Arial"/>
          <w:color w:val="000000"/>
          <w:lang w:eastAsia="it-IT"/>
        </w:rPr>
        <w:t>è</w:t>
      </w:r>
      <w:proofErr w:type="gramEnd"/>
      <w:r w:rsidRPr="00807E65">
        <w:rPr>
          <w:rFonts w:cs="Arial"/>
          <w:color w:val="000000"/>
          <w:lang w:eastAsia="it-IT"/>
        </w:rPr>
        <w:t xml:space="preserve"> quattro ordini di grandezza inferiore al limite imposto per il Tallio dalla </w:t>
      </w:r>
      <w:r w:rsidR="00616F66" w:rsidRPr="00807E65">
        <w:rPr>
          <w:i/>
        </w:rPr>
        <w:t xml:space="preserve">Tabella </w:t>
      </w:r>
      <w:r w:rsidRPr="00807E65">
        <w:rPr>
          <w:i/>
        </w:rPr>
        <w:t>1</w:t>
      </w:r>
      <w:r w:rsidRPr="00807E65">
        <w:t xml:space="preserve"> dell’</w:t>
      </w:r>
      <w:r w:rsidRPr="00807E65">
        <w:rPr>
          <w:i/>
        </w:rPr>
        <w:t>Allegato 5</w:t>
      </w:r>
      <w:r w:rsidRPr="00807E65">
        <w:t xml:space="preserve"> al </w:t>
      </w:r>
      <w:r w:rsidRPr="00807E65">
        <w:rPr>
          <w:i/>
        </w:rPr>
        <w:t>Titolo V</w:t>
      </w:r>
      <w:r w:rsidRPr="00807E65">
        <w:t xml:space="preserve"> alla </w:t>
      </w:r>
      <w:r w:rsidRPr="00807E65">
        <w:rPr>
          <w:i/>
        </w:rPr>
        <w:t>parte quarta</w:t>
      </w:r>
      <w:r w:rsidRPr="00807E65">
        <w:t xml:space="preserve"> del </w:t>
      </w:r>
      <w:r w:rsidRPr="00807E65">
        <w:rPr>
          <w:i/>
        </w:rPr>
        <w:t>D. Lgs. 152/2006</w:t>
      </w:r>
      <w:r w:rsidRPr="00807E65">
        <w:t>.</w:t>
      </w:r>
    </w:p>
    <w:p w:rsidR="00C720E6" w:rsidRPr="00807E65" w:rsidRDefault="00C720E6" w:rsidP="00C720E6"/>
    <w:p w:rsidR="00616F66" w:rsidRPr="00EF3DB7" w:rsidRDefault="00616F66" w:rsidP="00616F66">
      <w:r w:rsidRPr="00807E65">
        <w:t xml:space="preserve">Assumendo come </w:t>
      </w:r>
      <w:r w:rsidRPr="00EF3DB7">
        <w:t xml:space="preserve">valore </w:t>
      </w:r>
      <w:proofErr w:type="gramStart"/>
      <w:r w:rsidRPr="00EF3DB7">
        <w:t>di fondo</w:t>
      </w:r>
      <w:proofErr w:type="gramEnd"/>
      <w:r w:rsidRPr="00EF3DB7">
        <w:t xml:space="preserve"> di Cd quello massimo rilevato nell’ambito delle indagini di caratterizzazione del </w:t>
      </w:r>
      <w:r w:rsidRPr="00EF3DB7">
        <w:rPr>
          <w:i/>
        </w:rPr>
        <w:t xml:space="preserve">top </w:t>
      </w:r>
      <w:proofErr w:type="spellStart"/>
      <w:r w:rsidRPr="00EF3DB7">
        <w:rPr>
          <w:i/>
        </w:rPr>
        <w:t>soil</w:t>
      </w:r>
      <w:proofErr w:type="spellEnd"/>
      <w:r w:rsidRPr="00EF3DB7">
        <w:rPr>
          <w:i/>
        </w:rPr>
        <w:t>,</w:t>
      </w:r>
      <w:r w:rsidRPr="00EF3DB7">
        <w:t xml:space="preserve"> eseguite nel 2006 dall’Università degli Studi di Milano di cui al </w:t>
      </w:r>
      <w:r w:rsidRPr="00EF3DB7">
        <w:rPr>
          <w:i/>
        </w:rPr>
        <w:t>Paragrafo 4.2.3 dello SIA</w:t>
      </w:r>
      <w:r w:rsidRPr="00EF3DB7">
        <w:t>, ossia 0,7</w:t>
      </w:r>
      <w:r w:rsidRPr="00EF3DB7">
        <w:rPr>
          <w:rFonts w:cs="Arial"/>
          <w:color w:val="000000"/>
          <w:sz w:val="18"/>
          <w:szCs w:val="18"/>
          <w:lang w:eastAsia="it-IT"/>
        </w:rPr>
        <w:t xml:space="preserve"> </w:t>
      </w:r>
      <w:r w:rsidRPr="00EF3DB7">
        <w:rPr>
          <w:rFonts w:cs="Arial"/>
          <w:color w:val="000000"/>
          <w:lang w:eastAsia="it-IT"/>
        </w:rPr>
        <w:t xml:space="preserve">mg Cd/kg terreno, è possibile evidenziare come il massimo contributo aggiuntivo apportato </w:t>
      </w:r>
      <w:r w:rsidRPr="00EF3DB7">
        <w:rPr>
          <w:rFonts w:cs="Arial"/>
          <w:color w:val="000000"/>
          <w:lang w:eastAsia="it-IT"/>
        </w:rPr>
        <w:lastRenderedPageBreak/>
        <w:t xml:space="preserve">dall’esercizio della centrale nella configurazione futura sia irrilevante e tale da risultare al di sotto dei limiti previsti dalla </w:t>
      </w:r>
      <w:r w:rsidRPr="00EF3DB7">
        <w:rPr>
          <w:i/>
        </w:rPr>
        <w:t>Tabella 1</w:t>
      </w:r>
      <w:r w:rsidRPr="00EF3DB7">
        <w:t xml:space="preserve"> dell’</w:t>
      </w:r>
      <w:r w:rsidRPr="00EF3DB7">
        <w:rPr>
          <w:i/>
        </w:rPr>
        <w:t>Allegato 5</w:t>
      </w:r>
      <w:r w:rsidRPr="00EF3DB7">
        <w:t xml:space="preserve"> al </w:t>
      </w:r>
      <w:r w:rsidRPr="00EF3DB7">
        <w:rPr>
          <w:i/>
        </w:rPr>
        <w:t>Titolo V</w:t>
      </w:r>
      <w:r w:rsidRPr="00EF3DB7">
        <w:t xml:space="preserve"> alla </w:t>
      </w:r>
      <w:r w:rsidRPr="00EF3DB7">
        <w:rPr>
          <w:i/>
        </w:rPr>
        <w:t>parte quarta</w:t>
      </w:r>
      <w:r w:rsidRPr="00EF3DB7">
        <w:t xml:space="preserve"> del </w:t>
      </w:r>
      <w:r w:rsidRPr="00EF3DB7">
        <w:rPr>
          <w:i/>
        </w:rPr>
        <w:t>D. Lgs. 152/2006</w:t>
      </w:r>
      <w:r w:rsidRPr="00EF3DB7">
        <w:t xml:space="preserve"> Colonna A.</w:t>
      </w:r>
    </w:p>
    <w:p w:rsidR="00616F66" w:rsidRPr="00EF3DB7" w:rsidRDefault="00616F66" w:rsidP="00616F66"/>
    <w:p w:rsidR="00616F66" w:rsidRPr="00EF3DB7" w:rsidRDefault="00616F66" w:rsidP="00C720E6">
      <w:r w:rsidRPr="00EF3DB7">
        <w:t xml:space="preserve">Stesse considerazioni possono essere condotte in merito al </w:t>
      </w:r>
      <w:proofErr w:type="spellStart"/>
      <w:r w:rsidRPr="00EF3DB7">
        <w:t>Tl</w:t>
      </w:r>
      <w:proofErr w:type="spellEnd"/>
      <w:r w:rsidRPr="00EF3DB7">
        <w:t xml:space="preserve">, il cui </w:t>
      </w:r>
      <w:r w:rsidRPr="00EF3DB7">
        <w:rPr>
          <w:rFonts w:cs="Arial"/>
          <w:color w:val="000000"/>
          <w:lang w:eastAsia="it-IT"/>
        </w:rPr>
        <w:t>massimo contributo aggiuntivo apportato dall’esercizio della centrale nella configurazione futura</w:t>
      </w:r>
      <w:r w:rsidR="005E2895" w:rsidRPr="00EF3DB7">
        <w:rPr>
          <w:rFonts w:cs="Arial"/>
          <w:color w:val="000000"/>
          <w:lang w:eastAsia="it-IT"/>
        </w:rPr>
        <w:t xml:space="preserve">, pari a </w:t>
      </w:r>
      <w:r w:rsidR="005E2895" w:rsidRPr="00EF3DB7">
        <w:rPr>
          <w:rFonts w:cs="Arial"/>
          <w:color w:val="000000"/>
        </w:rPr>
        <w:t>8,</w:t>
      </w:r>
      <w:r w:rsidR="00EF3DB7">
        <w:rPr>
          <w:rFonts w:cs="Arial"/>
          <w:color w:val="000000"/>
        </w:rPr>
        <w:t>47</w:t>
      </w:r>
      <w:r w:rsidR="005E2895" w:rsidRPr="00EF3DB7">
        <w:rPr>
          <w:rFonts w:cs="Arial"/>
          <w:color w:val="000000"/>
          <w:lang w:eastAsia="it-IT"/>
        </w:rPr>
        <w:t>*10</w:t>
      </w:r>
      <w:r w:rsidR="005E2895" w:rsidRPr="00EF3DB7">
        <w:rPr>
          <w:rFonts w:cs="Arial"/>
          <w:color w:val="000000"/>
          <w:vertAlign w:val="superscript"/>
          <w:lang w:eastAsia="it-IT"/>
        </w:rPr>
        <w:noBreakHyphen/>
        <w:t>4</w:t>
      </w:r>
      <w:r w:rsidR="005E2895" w:rsidRPr="00EF3DB7">
        <w:rPr>
          <w:rFonts w:cs="Arial"/>
          <w:color w:val="000000"/>
          <w:lang w:eastAsia="it-IT"/>
        </w:rPr>
        <w:t> mg </w:t>
      </w:r>
      <w:proofErr w:type="spellStart"/>
      <w:r w:rsidR="005E2895" w:rsidRPr="00EF3DB7">
        <w:rPr>
          <w:rFonts w:cs="Arial"/>
          <w:color w:val="000000"/>
          <w:lang w:eastAsia="it-IT"/>
        </w:rPr>
        <w:t>Tl</w:t>
      </w:r>
      <w:proofErr w:type="spellEnd"/>
      <w:r w:rsidR="005E2895" w:rsidRPr="00EF3DB7">
        <w:t xml:space="preserve">/kg terreno, </w:t>
      </w:r>
      <w:proofErr w:type="gramStart"/>
      <w:r w:rsidR="005E2895" w:rsidRPr="00EF3DB7">
        <w:t>risulta</w:t>
      </w:r>
      <w:proofErr w:type="gramEnd"/>
      <w:r w:rsidR="005E2895" w:rsidRPr="00EF3DB7">
        <w:t xml:space="preserve"> irrilevante se sommato al </w:t>
      </w:r>
      <w:r w:rsidRPr="00EF3DB7">
        <w:t xml:space="preserve">valore di fondo ambientale </w:t>
      </w:r>
      <w:r w:rsidR="00E40E80" w:rsidRPr="00EF3DB7">
        <w:t>(&lt;</w:t>
      </w:r>
      <w:r w:rsidRPr="00EF3DB7">
        <w:t xml:space="preserve">0,5 </w:t>
      </w:r>
      <w:r w:rsidRPr="00EF3DB7">
        <w:rPr>
          <w:rFonts w:cs="Arial"/>
          <w:color w:val="000000"/>
          <w:lang w:eastAsia="it-IT"/>
        </w:rPr>
        <w:t>mg </w:t>
      </w:r>
      <w:proofErr w:type="spellStart"/>
      <w:r w:rsidRPr="00EF3DB7">
        <w:rPr>
          <w:rFonts w:cs="Arial"/>
          <w:color w:val="000000"/>
          <w:lang w:eastAsia="it-IT"/>
        </w:rPr>
        <w:t>Tl</w:t>
      </w:r>
      <w:proofErr w:type="spellEnd"/>
      <w:r w:rsidRPr="00EF3DB7">
        <w:rPr>
          <w:rFonts w:cs="Arial"/>
          <w:color w:val="000000"/>
          <w:lang w:eastAsia="it-IT"/>
        </w:rPr>
        <w:t>/kg terreno</w:t>
      </w:r>
      <w:r w:rsidR="00E40E80" w:rsidRPr="00EF3DB7">
        <w:rPr>
          <w:rFonts w:cs="Arial"/>
          <w:color w:val="000000"/>
          <w:lang w:eastAsia="it-IT"/>
        </w:rPr>
        <w:t>)</w:t>
      </w:r>
      <w:r w:rsidR="005E2895" w:rsidRPr="00EF3DB7">
        <w:rPr>
          <w:rFonts w:cs="Arial"/>
          <w:color w:val="000000"/>
          <w:lang w:eastAsia="it-IT"/>
        </w:rPr>
        <w:t>, analizzato nelle indagini del 2006.</w:t>
      </w:r>
    </w:p>
    <w:p w:rsidR="00616F66" w:rsidRPr="00EF3DB7" w:rsidRDefault="00616F66" w:rsidP="00C720E6"/>
    <w:p w:rsidR="00C720E6" w:rsidRPr="00EF3DB7" w:rsidRDefault="00C720E6" w:rsidP="00C720E6">
      <w:pPr>
        <w:pStyle w:val="Titolo6STEAM"/>
      </w:pPr>
      <w:r w:rsidRPr="00EF3DB7">
        <w:t>Mercurio</w:t>
      </w:r>
    </w:p>
    <w:p w:rsidR="00C720E6" w:rsidRPr="00EF3DB7" w:rsidRDefault="00C720E6" w:rsidP="00C720E6">
      <w:r w:rsidRPr="00EF3DB7">
        <w:t xml:space="preserve">Dall’analisi della </w:t>
      </w:r>
      <w:r w:rsidRPr="00EF3DB7">
        <w:rPr>
          <w:i/>
        </w:rPr>
        <w:t>Figura 4.</w:t>
      </w:r>
      <w:r w:rsidR="0047538D" w:rsidRPr="00EF3DB7">
        <w:rPr>
          <w:i/>
        </w:rPr>
        <w:t>2</w:t>
      </w:r>
      <w:r w:rsidRPr="00EF3DB7">
        <w:rPr>
          <w:i/>
        </w:rPr>
        <w:t>.2c</w:t>
      </w:r>
      <w:r w:rsidRPr="00EF3DB7">
        <w:t xml:space="preserve"> emerge che la cella del dominio di calcolo in cui </w:t>
      </w:r>
      <w:proofErr w:type="gramStart"/>
      <w:r w:rsidRPr="00EF3DB7">
        <w:t>si verifica</w:t>
      </w:r>
      <w:proofErr w:type="gramEnd"/>
      <w:r w:rsidRPr="00EF3DB7">
        <w:t xml:space="preserve"> la deposizione massima di Hg, pari a </w:t>
      </w:r>
      <w:r w:rsidR="0047538D" w:rsidRPr="00EF3DB7">
        <w:t>7</w:t>
      </w:r>
      <w:r w:rsidRPr="00EF3DB7">
        <w:t>,</w:t>
      </w:r>
      <w:r w:rsidR="00445147" w:rsidRPr="00EF3DB7">
        <w:t>63</w:t>
      </w:r>
      <w:r w:rsidRPr="00EF3DB7">
        <w:t>*10</w:t>
      </w:r>
      <w:r w:rsidRPr="00EF3DB7">
        <w:rPr>
          <w:vertAlign w:val="superscript"/>
        </w:rPr>
        <w:t>-6</w:t>
      </w:r>
      <w:r w:rsidRPr="00EF3DB7">
        <w:t xml:space="preserve"> g m</w:t>
      </w:r>
      <w:r w:rsidRPr="00EF3DB7">
        <w:rPr>
          <w:vertAlign w:val="superscript"/>
        </w:rPr>
        <w:t>-2</w:t>
      </w:r>
      <w:r w:rsidRPr="00EF3DB7">
        <w:t xml:space="preserve"> anno</w:t>
      </w:r>
      <w:r w:rsidRPr="00EF3DB7">
        <w:rPr>
          <w:vertAlign w:val="superscript"/>
        </w:rPr>
        <w:t>-1</w:t>
      </w:r>
      <w:r w:rsidRPr="00EF3DB7">
        <w:t xml:space="preserve">, è quella situata a </w:t>
      </w:r>
      <w:r w:rsidR="0047538D" w:rsidRPr="00EF3DB7">
        <w:t xml:space="preserve">nord ovest </w:t>
      </w:r>
      <w:r w:rsidRPr="00EF3DB7">
        <w:t>dell’impianto, nelle immediate vicinanze dello stesso.</w:t>
      </w:r>
    </w:p>
    <w:p w:rsidR="00C720E6" w:rsidRPr="00EF3DB7" w:rsidRDefault="00C720E6" w:rsidP="00C720E6"/>
    <w:p w:rsidR="00C720E6" w:rsidRPr="00EF3DB7" w:rsidRDefault="00C720E6" w:rsidP="00C720E6">
      <w:r w:rsidRPr="00EF3DB7">
        <w:t>Nella tabella successiva si riporta la quantità massima di Mercurio accumulata nel terreno al variare dello spessore e della densità del substrato interessato.</w:t>
      </w:r>
    </w:p>
    <w:p w:rsidR="00C720E6" w:rsidRPr="00EF3DB7" w:rsidRDefault="00C720E6" w:rsidP="00C720E6"/>
    <w:p w:rsidR="00C720E6" w:rsidRPr="00EF3DB7" w:rsidRDefault="00C720E6" w:rsidP="00C720E6">
      <w:pPr>
        <w:pStyle w:val="TitoloTabellaSTEAM"/>
      </w:pPr>
      <w:r w:rsidRPr="00EF3DB7">
        <w:t xml:space="preserve">Tabella </w:t>
      </w:r>
      <w:proofErr w:type="gramStart"/>
      <w:r w:rsidRPr="00EF3DB7">
        <w:t>4.</w:t>
      </w:r>
      <w:r w:rsidR="00071652" w:rsidRPr="00EF3DB7">
        <w:t>2</w:t>
      </w:r>
      <w:r w:rsidRPr="00EF3DB7">
        <w:t>.2c</w:t>
      </w:r>
      <w:proofErr w:type="gramEnd"/>
      <w:r w:rsidRPr="00EF3DB7">
        <w:tab/>
        <w:t xml:space="preserve">Mercurio: Quantità Accumulata in </w:t>
      </w:r>
      <w:proofErr w:type="gramStart"/>
      <w:r w:rsidRPr="00EF3DB7">
        <w:t>25</w:t>
      </w:r>
      <w:proofErr w:type="gramEnd"/>
      <w:r w:rsidRPr="00EF3DB7">
        <w:t xml:space="preserve"> Anni di Esercizio nel Suolo per Diversi Valori di Altezza e di Densità dello Strato Superficiale di Terreno</w:t>
      </w:r>
    </w:p>
    <w:tbl>
      <w:tblPr>
        <w:tblW w:w="9781" w:type="dxa"/>
        <w:tblInd w:w="-15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20"/>
      </w:tblPr>
      <w:tblGrid>
        <w:gridCol w:w="1417"/>
        <w:gridCol w:w="1135"/>
        <w:gridCol w:w="1276"/>
        <w:gridCol w:w="1488"/>
        <w:gridCol w:w="1488"/>
        <w:gridCol w:w="1488"/>
        <w:gridCol w:w="1489"/>
      </w:tblGrid>
      <w:tr w:rsidR="00C720E6" w:rsidRPr="00EF3DB7" w:rsidTr="00221B98">
        <w:trPr>
          <w:cantSplit/>
          <w:trHeight w:val="20"/>
        </w:trPr>
        <w:tc>
          <w:tcPr>
            <w:tcW w:w="1417" w:type="dxa"/>
            <w:tcBorders>
              <w:top w:val="single" w:sz="12" w:space="0" w:color="auto"/>
              <w:left w:val="single" w:sz="12" w:space="0" w:color="auto"/>
              <w:bottom w:val="single" w:sz="12" w:space="0" w:color="auto"/>
            </w:tcBorders>
            <w:shd w:val="clear" w:color="auto" w:fill="auto"/>
            <w:noWrap/>
            <w:vAlign w:val="center"/>
          </w:tcPr>
          <w:p w:rsidR="00C720E6" w:rsidRPr="00EF3DB7" w:rsidRDefault="00C720E6" w:rsidP="00C720E6">
            <w:pPr>
              <w:spacing w:line="240" w:lineRule="auto"/>
              <w:jc w:val="left"/>
              <w:rPr>
                <w:rFonts w:cs="Arial"/>
                <w:b/>
                <w:color w:val="000000"/>
                <w:sz w:val="18"/>
                <w:szCs w:val="18"/>
                <w:lang w:eastAsia="it-IT"/>
              </w:rPr>
            </w:pPr>
            <w:r w:rsidRPr="00EF3DB7">
              <w:rPr>
                <w:rFonts w:cs="Arial"/>
                <w:b/>
                <w:color w:val="000000"/>
                <w:sz w:val="18"/>
                <w:szCs w:val="18"/>
                <w:lang w:eastAsia="it-IT"/>
              </w:rPr>
              <w:t>Deposizione annuale massima</w:t>
            </w:r>
          </w:p>
          <w:p w:rsidR="00C720E6" w:rsidRPr="00EF3DB7" w:rsidRDefault="00C720E6" w:rsidP="00C720E6">
            <w:pPr>
              <w:jc w:val="left"/>
              <w:rPr>
                <w:rFonts w:cs="Arial"/>
                <w:b/>
                <w:color w:val="000000"/>
                <w:sz w:val="18"/>
                <w:szCs w:val="18"/>
                <w:lang w:eastAsia="it-IT"/>
              </w:rPr>
            </w:pPr>
            <w:proofErr w:type="gramStart"/>
            <w:r w:rsidRPr="00EF3DB7">
              <w:rPr>
                <w:rFonts w:cs="Arial"/>
                <w:b/>
                <w:color w:val="000000"/>
                <w:sz w:val="18"/>
                <w:szCs w:val="18"/>
                <w:lang w:eastAsia="it-IT"/>
              </w:rPr>
              <w:t>[g</w:t>
            </w:r>
            <w:proofErr w:type="gramEnd"/>
            <w:r w:rsidRPr="00EF3DB7">
              <w:rPr>
                <w:rFonts w:cs="Arial"/>
                <w:b/>
                <w:color w:val="000000"/>
                <w:sz w:val="18"/>
                <w:szCs w:val="18"/>
                <w:lang w:eastAsia="it-IT"/>
              </w:rPr>
              <w:t>/(m</w:t>
            </w:r>
            <w:r w:rsidRPr="00EF3DB7">
              <w:rPr>
                <w:rFonts w:cs="Arial"/>
                <w:b/>
                <w:color w:val="000000"/>
                <w:sz w:val="18"/>
                <w:szCs w:val="18"/>
                <w:vertAlign w:val="superscript"/>
                <w:lang w:eastAsia="it-IT"/>
              </w:rPr>
              <w:t>2</w:t>
            </w:r>
            <w:r w:rsidRPr="00EF3DB7">
              <w:rPr>
                <w:rFonts w:cs="Arial"/>
                <w:b/>
                <w:color w:val="000000"/>
                <w:sz w:val="18"/>
                <w:szCs w:val="18"/>
                <w:lang w:eastAsia="it-IT"/>
              </w:rPr>
              <w:t>*anno)]</w:t>
            </w:r>
          </w:p>
        </w:tc>
        <w:tc>
          <w:tcPr>
            <w:tcW w:w="1135" w:type="dxa"/>
            <w:tcBorders>
              <w:top w:val="single" w:sz="12" w:space="0" w:color="auto"/>
              <w:bottom w:val="single" w:sz="12" w:space="0" w:color="auto"/>
            </w:tcBorders>
            <w:shd w:val="clear" w:color="auto" w:fill="auto"/>
            <w:noWrap/>
            <w:vAlign w:val="center"/>
          </w:tcPr>
          <w:p w:rsidR="00C720E6" w:rsidRPr="00EF3DB7" w:rsidRDefault="00C720E6" w:rsidP="00C720E6">
            <w:pPr>
              <w:spacing w:line="240" w:lineRule="auto"/>
              <w:jc w:val="center"/>
              <w:rPr>
                <w:rFonts w:cs="Arial"/>
                <w:b/>
                <w:color w:val="000000"/>
                <w:sz w:val="18"/>
                <w:szCs w:val="18"/>
                <w:lang w:eastAsia="it-IT"/>
              </w:rPr>
            </w:pPr>
            <w:r w:rsidRPr="00EF3DB7">
              <w:rPr>
                <w:rFonts w:cs="Arial"/>
                <w:b/>
                <w:color w:val="000000"/>
                <w:sz w:val="18"/>
                <w:szCs w:val="18"/>
                <w:lang w:eastAsia="it-IT"/>
              </w:rPr>
              <w:t>Periodo di accumulo</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[anni</w:t>
            </w:r>
            <w:proofErr w:type="gramEnd"/>
            <w:r w:rsidRPr="00EF3DB7">
              <w:rPr>
                <w:rFonts w:cs="Arial"/>
                <w:b/>
                <w:color w:val="000000"/>
                <w:sz w:val="18"/>
                <w:szCs w:val="18"/>
                <w:lang w:eastAsia="it-IT"/>
              </w:rPr>
              <w:t>]</w:t>
            </w:r>
          </w:p>
        </w:tc>
        <w:tc>
          <w:tcPr>
            <w:tcW w:w="1276" w:type="dxa"/>
            <w:tcBorders>
              <w:top w:val="single" w:sz="12" w:space="0" w:color="auto"/>
              <w:bottom w:val="single" w:sz="12" w:space="0" w:color="auto"/>
            </w:tcBorders>
            <w:shd w:val="clear" w:color="auto" w:fill="auto"/>
            <w:noWrap/>
            <w:vAlign w:val="center"/>
          </w:tcPr>
          <w:p w:rsidR="00C720E6" w:rsidRPr="00EF3DB7" w:rsidRDefault="00C720E6" w:rsidP="00C720E6">
            <w:pPr>
              <w:spacing w:line="240" w:lineRule="auto"/>
              <w:jc w:val="center"/>
              <w:rPr>
                <w:rFonts w:cs="Arial"/>
                <w:b/>
                <w:color w:val="000000"/>
                <w:sz w:val="18"/>
                <w:szCs w:val="18"/>
                <w:lang w:eastAsia="it-IT"/>
              </w:rPr>
            </w:pPr>
            <w:proofErr w:type="spellStart"/>
            <w:proofErr w:type="gramStart"/>
            <w:r w:rsidRPr="00EF3DB7">
              <w:rPr>
                <w:rFonts w:cs="Arial"/>
                <w:b/>
                <w:color w:val="000000"/>
                <w:sz w:val="18"/>
                <w:szCs w:val="18"/>
                <w:lang w:eastAsia="it-IT"/>
              </w:rPr>
              <w:t>Q.tà</w:t>
            </w:r>
            <w:proofErr w:type="spellEnd"/>
            <w:proofErr w:type="gramEnd"/>
            <w:r w:rsidRPr="00EF3DB7">
              <w:rPr>
                <w:rFonts w:cs="Arial"/>
                <w:b/>
                <w:color w:val="000000"/>
                <w:sz w:val="18"/>
                <w:szCs w:val="18"/>
                <w:lang w:eastAsia="it-IT"/>
              </w:rPr>
              <w:t xml:space="preserve"> accumulata massima</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[mg</w:t>
            </w:r>
            <w:proofErr w:type="gramEnd"/>
            <w:r w:rsidRPr="00EF3DB7">
              <w:rPr>
                <w:rFonts w:cs="Arial"/>
                <w:b/>
                <w:color w:val="000000"/>
                <w:sz w:val="18"/>
                <w:szCs w:val="18"/>
                <w:lang w:eastAsia="it-IT"/>
              </w:rPr>
              <w:t>/m</w:t>
            </w:r>
            <w:r w:rsidRPr="00EF3DB7">
              <w:rPr>
                <w:rFonts w:cs="Arial"/>
                <w:b/>
                <w:color w:val="000000"/>
                <w:sz w:val="18"/>
                <w:szCs w:val="18"/>
                <w:vertAlign w:val="superscript"/>
                <w:lang w:eastAsia="it-IT"/>
              </w:rPr>
              <w:t>2</w:t>
            </w:r>
            <w:r w:rsidRPr="00EF3DB7">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C720E6" w:rsidRPr="00EF3DB7" w:rsidRDefault="00C720E6" w:rsidP="00C720E6">
            <w:pPr>
              <w:spacing w:line="240" w:lineRule="auto"/>
              <w:jc w:val="center"/>
              <w:rPr>
                <w:rFonts w:cs="Arial"/>
                <w:b/>
                <w:color w:val="000000"/>
                <w:sz w:val="18"/>
                <w:szCs w:val="18"/>
                <w:lang w:eastAsia="it-IT"/>
              </w:rPr>
            </w:pPr>
            <w:r w:rsidRPr="00EF3DB7">
              <w:rPr>
                <w:rFonts w:cs="Arial"/>
                <w:b/>
                <w:color w:val="000000"/>
                <w:sz w:val="18"/>
                <w:szCs w:val="18"/>
                <w:lang w:eastAsia="it-IT"/>
              </w:rPr>
              <w:t>Altezza dello strato superficiale di terreno</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[m</w:t>
            </w:r>
            <w:proofErr w:type="gramEnd"/>
            <w:r w:rsidRPr="00EF3DB7">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noWrap/>
            <w:vAlign w:val="center"/>
          </w:tcPr>
          <w:p w:rsidR="00C720E6" w:rsidRPr="00EF3DB7" w:rsidRDefault="00C720E6" w:rsidP="00C720E6">
            <w:pPr>
              <w:spacing w:line="240" w:lineRule="auto"/>
              <w:jc w:val="center"/>
              <w:rPr>
                <w:rFonts w:cs="Arial"/>
                <w:b/>
                <w:color w:val="000000"/>
                <w:sz w:val="18"/>
                <w:szCs w:val="18"/>
                <w:lang w:eastAsia="it-IT"/>
              </w:rPr>
            </w:pPr>
            <w:r w:rsidRPr="00EF3DB7">
              <w:rPr>
                <w:rFonts w:cs="Arial"/>
                <w:b/>
                <w:color w:val="000000"/>
                <w:sz w:val="18"/>
                <w:szCs w:val="18"/>
                <w:lang w:eastAsia="it-IT"/>
              </w:rPr>
              <w:t>Densità dello strato superficiale di terreno</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[kg</w:t>
            </w:r>
            <w:proofErr w:type="gramEnd"/>
            <w:r w:rsidRPr="00EF3DB7">
              <w:rPr>
                <w:rFonts w:cs="Arial"/>
                <w:b/>
                <w:color w:val="000000"/>
                <w:sz w:val="18"/>
                <w:szCs w:val="18"/>
                <w:lang w:eastAsia="it-IT"/>
              </w:rPr>
              <w:t>/m</w:t>
            </w:r>
            <w:r w:rsidRPr="00EF3DB7">
              <w:rPr>
                <w:rFonts w:cs="Arial"/>
                <w:b/>
                <w:color w:val="000000"/>
                <w:sz w:val="18"/>
                <w:szCs w:val="18"/>
                <w:vertAlign w:val="superscript"/>
                <w:lang w:eastAsia="it-IT"/>
              </w:rPr>
              <w:t>3</w:t>
            </w:r>
            <w:r w:rsidRPr="00EF3DB7">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C720E6" w:rsidRPr="00EF3DB7" w:rsidRDefault="00C720E6" w:rsidP="00C720E6">
            <w:pPr>
              <w:spacing w:line="240" w:lineRule="auto"/>
              <w:jc w:val="center"/>
              <w:rPr>
                <w:rFonts w:cs="Arial"/>
                <w:b/>
                <w:color w:val="000000"/>
                <w:sz w:val="18"/>
                <w:szCs w:val="18"/>
                <w:lang w:eastAsia="it-IT"/>
              </w:rPr>
            </w:pPr>
            <w:r w:rsidRPr="00EF3DB7">
              <w:rPr>
                <w:rFonts w:cs="Arial"/>
                <w:b/>
                <w:color w:val="000000"/>
                <w:sz w:val="18"/>
                <w:szCs w:val="18"/>
                <w:lang w:eastAsia="it-IT"/>
              </w:rPr>
              <w:t>Accumulo nel terreno</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[mg</w:t>
            </w:r>
            <w:proofErr w:type="gramEnd"/>
            <w:r w:rsidRPr="00EF3DB7">
              <w:rPr>
                <w:rFonts w:cs="Arial"/>
                <w:b/>
                <w:color w:val="000000"/>
                <w:sz w:val="18"/>
                <w:szCs w:val="18"/>
                <w:lang w:eastAsia="it-IT"/>
              </w:rPr>
              <w:t> Hg/kg terreno]</w:t>
            </w:r>
          </w:p>
        </w:tc>
        <w:tc>
          <w:tcPr>
            <w:tcW w:w="1489" w:type="dxa"/>
            <w:tcBorders>
              <w:top w:val="single" w:sz="12" w:space="0" w:color="auto"/>
              <w:bottom w:val="single" w:sz="12" w:space="0" w:color="auto"/>
              <w:right w:val="single" w:sz="12" w:space="0" w:color="auto"/>
            </w:tcBorders>
            <w:shd w:val="clear" w:color="auto" w:fill="auto"/>
            <w:noWrap/>
            <w:vAlign w:val="center"/>
          </w:tcPr>
          <w:p w:rsidR="00C720E6" w:rsidRPr="00EF3DB7" w:rsidRDefault="00C720E6" w:rsidP="00C720E6">
            <w:pPr>
              <w:spacing w:line="240" w:lineRule="auto"/>
              <w:jc w:val="center"/>
              <w:rPr>
                <w:rFonts w:cs="Arial"/>
                <w:b/>
                <w:color w:val="000000"/>
                <w:sz w:val="18"/>
                <w:szCs w:val="18"/>
                <w:lang w:eastAsia="it-IT"/>
              </w:rPr>
            </w:pPr>
            <w:r w:rsidRPr="00EF3DB7">
              <w:rPr>
                <w:rFonts w:cs="Arial"/>
                <w:b/>
                <w:color w:val="000000"/>
                <w:sz w:val="18"/>
                <w:szCs w:val="18"/>
                <w:lang w:eastAsia="it-IT"/>
              </w:rPr>
              <w:t>Limite D. Lgs 152/06</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[mg</w:t>
            </w:r>
            <w:proofErr w:type="gramEnd"/>
            <w:r w:rsidRPr="00EF3DB7">
              <w:rPr>
                <w:rFonts w:cs="Arial"/>
                <w:b/>
                <w:color w:val="000000"/>
                <w:sz w:val="18"/>
                <w:szCs w:val="18"/>
                <w:lang w:eastAsia="it-IT"/>
              </w:rPr>
              <w:t> Hg/kg terreno]</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-6</w:t>
            </w:r>
          </w:p>
        </w:tc>
        <w:tc>
          <w:tcPr>
            <w:tcW w:w="1135" w:type="dxa"/>
            <w:shd w:val="clear" w:color="auto" w:fill="auto"/>
            <w:noWrap/>
            <w:vAlign w:val="center"/>
          </w:tcPr>
          <w:p w:rsidR="00EF3DB7" w:rsidRPr="00EF3DB7" w:rsidRDefault="00EF3DB7" w:rsidP="00CC5133">
            <w:pPr>
              <w:pStyle w:val="caratteretabellaSTEAM"/>
              <w:jc w:val="center"/>
            </w:pPr>
            <w:r w:rsidRPr="00EF3DB7">
              <w:t>25</w:t>
            </w:r>
          </w:p>
        </w:tc>
        <w:tc>
          <w:tcPr>
            <w:tcW w:w="1276" w:type="dxa"/>
            <w:shd w:val="clear" w:color="auto" w:fill="auto"/>
            <w:noWrap/>
            <w:vAlign w:val="center"/>
          </w:tcPr>
          <w:p w:rsidR="00EF3DB7" w:rsidRPr="00EF3DB7" w:rsidRDefault="00EF3DB7" w:rsidP="00CC5133">
            <w:pPr>
              <w:pStyle w:val="caratteretabellaSTEAM"/>
              <w:jc w:val="center"/>
            </w:pPr>
            <w:r w:rsidRPr="00EF3DB7">
              <w:t>1,91*10</w:t>
            </w:r>
            <w:r w:rsidRPr="00EF3DB7">
              <w:rPr>
                <w:vertAlign w:val="superscript"/>
              </w:rPr>
              <w:t>-1</w:t>
            </w:r>
          </w:p>
        </w:tc>
        <w:tc>
          <w:tcPr>
            <w:tcW w:w="1488" w:type="dxa"/>
            <w:shd w:val="clear" w:color="auto" w:fill="auto"/>
            <w:vAlign w:val="center"/>
          </w:tcPr>
          <w:p w:rsidR="00EF3DB7" w:rsidRPr="00EF3DB7" w:rsidRDefault="00EF3DB7" w:rsidP="00CC5133">
            <w:pPr>
              <w:jc w:val="center"/>
              <w:rPr>
                <w:rFonts w:cs="Arial"/>
                <w:color w:val="000000"/>
                <w:sz w:val="18"/>
              </w:rPr>
            </w:pPr>
            <w:r w:rsidRPr="00EF3DB7">
              <w:rPr>
                <w:rFonts w:cs="Arial"/>
                <w:color w:val="000000"/>
                <w:sz w:val="18"/>
              </w:rPr>
              <w:t>0,15</w:t>
            </w:r>
          </w:p>
        </w:tc>
        <w:tc>
          <w:tcPr>
            <w:tcW w:w="1488" w:type="dxa"/>
            <w:shd w:val="clear" w:color="auto" w:fill="auto"/>
            <w:noWrap/>
            <w:vAlign w:val="center"/>
          </w:tcPr>
          <w:p w:rsidR="00EF3DB7" w:rsidRPr="00EF3DB7" w:rsidRDefault="00EF3DB7" w:rsidP="00CC5133">
            <w:pPr>
              <w:jc w:val="center"/>
              <w:rPr>
                <w:rFonts w:cs="Arial"/>
                <w:color w:val="000000"/>
                <w:sz w:val="18"/>
              </w:rPr>
            </w:pPr>
            <w:r w:rsidRPr="00EF3DB7">
              <w:rPr>
                <w:rFonts w:cs="Arial"/>
                <w:color w:val="000000"/>
                <w:sz w:val="18"/>
              </w:rPr>
              <w:t>1500</w:t>
            </w:r>
          </w:p>
        </w:tc>
        <w:tc>
          <w:tcPr>
            <w:tcW w:w="1488" w:type="dxa"/>
            <w:shd w:val="clear" w:color="auto" w:fill="auto"/>
            <w:vAlign w:val="center"/>
          </w:tcPr>
          <w:p w:rsidR="00EF3DB7" w:rsidRPr="00EF3DB7" w:rsidRDefault="00EF3DB7" w:rsidP="00CC5133">
            <w:pPr>
              <w:pStyle w:val="caratteretabellaSTEAM"/>
              <w:jc w:val="center"/>
            </w:pPr>
            <w:r w:rsidRPr="00EF3DB7">
              <w:t>8,47*10</w:t>
            </w:r>
            <w:r w:rsidRPr="00EF3DB7">
              <w:rPr>
                <w:vertAlign w:val="superscript"/>
              </w:rPr>
              <w:t>-4</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-6</w:t>
            </w:r>
          </w:p>
        </w:tc>
        <w:tc>
          <w:tcPr>
            <w:tcW w:w="1135" w:type="dxa"/>
            <w:shd w:val="clear" w:color="auto" w:fill="auto"/>
            <w:noWrap/>
            <w:vAlign w:val="center"/>
          </w:tcPr>
          <w:p w:rsidR="00EF3DB7" w:rsidRPr="00EF3DB7" w:rsidRDefault="00EF3DB7" w:rsidP="00CC5133">
            <w:pPr>
              <w:pStyle w:val="caratteretabellaSTEAM"/>
              <w:jc w:val="center"/>
            </w:pPr>
            <w:r w:rsidRPr="00EF3DB7">
              <w:t>25</w:t>
            </w:r>
          </w:p>
        </w:tc>
        <w:tc>
          <w:tcPr>
            <w:tcW w:w="1276" w:type="dxa"/>
            <w:shd w:val="clear" w:color="auto" w:fill="auto"/>
            <w:noWrap/>
            <w:vAlign w:val="center"/>
          </w:tcPr>
          <w:p w:rsidR="00EF3DB7" w:rsidRPr="00EF3DB7" w:rsidRDefault="00EF3DB7" w:rsidP="00CC5133">
            <w:pPr>
              <w:pStyle w:val="caratteretabellaSTEAM"/>
              <w:jc w:val="center"/>
            </w:pPr>
            <w:r w:rsidRPr="00EF3DB7">
              <w:t>1,91*10</w:t>
            </w:r>
            <w:r w:rsidRPr="00EF3DB7">
              <w:rPr>
                <w:vertAlign w:val="superscript"/>
              </w:rPr>
              <w:t>-1</w:t>
            </w:r>
          </w:p>
        </w:tc>
        <w:tc>
          <w:tcPr>
            <w:tcW w:w="1488" w:type="dxa"/>
            <w:shd w:val="clear" w:color="auto" w:fill="auto"/>
            <w:vAlign w:val="center"/>
          </w:tcPr>
          <w:p w:rsidR="00EF3DB7" w:rsidRPr="00EF3DB7" w:rsidRDefault="00EF3DB7" w:rsidP="00CC5133">
            <w:pPr>
              <w:jc w:val="center"/>
              <w:rPr>
                <w:rFonts w:cs="Arial"/>
                <w:color w:val="000000"/>
                <w:sz w:val="18"/>
              </w:rPr>
            </w:pPr>
            <w:r w:rsidRPr="00EF3DB7">
              <w:rPr>
                <w:rFonts w:cs="Arial"/>
                <w:color w:val="000000"/>
                <w:sz w:val="18"/>
              </w:rPr>
              <w:t>0,15</w:t>
            </w:r>
          </w:p>
        </w:tc>
        <w:tc>
          <w:tcPr>
            <w:tcW w:w="1488" w:type="dxa"/>
            <w:shd w:val="clear" w:color="auto" w:fill="auto"/>
            <w:noWrap/>
            <w:vAlign w:val="center"/>
          </w:tcPr>
          <w:p w:rsidR="00EF3DB7" w:rsidRPr="00EF3DB7" w:rsidRDefault="00EF3DB7" w:rsidP="00CC5133">
            <w:pPr>
              <w:jc w:val="center"/>
              <w:rPr>
                <w:rFonts w:cs="Arial"/>
                <w:color w:val="000000"/>
                <w:sz w:val="18"/>
              </w:rPr>
            </w:pPr>
            <w:r w:rsidRPr="00EF3DB7">
              <w:rPr>
                <w:rFonts w:cs="Arial"/>
                <w:color w:val="000000"/>
                <w:sz w:val="18"/>
              </w:rPr>
              <w:t>1750</w:t>
            </w:r>
          </w:p>
        </w:tc>
        <w:tc>
          <w:tcPr>
            <w:tcW w:w="1488" w:type="dxa"/>
            <w:shd w:val="clear" w:color="auto" w:fill="auto"/>
            <w:vAlign w:val="center"/>
          </w:tcPr>
          <w:p w:rsidR="00EF3DB7" w:rsidRPr="00EF3DB7" w:rsidRDefault="00EF3DB7" w:rsidP="00CC5133">
            <w:pPr>
              <w:jc w:val="center"/>
              <w:rPr>
                <w:rFonts w:cs="Arial"/>
                <w:color w:val="000000"/>
                <w:sz w:val="18"/>
              </w:rPr>
            </w:pPr>
            <w:r w:rsidRPr="00EF3DB7">
              <w:rPr>
                <w:rFonts w:cs="Arial"/>
                <w:color w:val="000000"/>
                <w:sz w:val="18"/>
              </w:rPr>
              <w:t>7,26*10</w:t>
            </w:r>
            <w:r w:rsidRPr="00EF3DB7">
              <w:rPr>
                <w:rFonts w:cs="Arial"/>
                <w:color w:val="000000"/>
                <w:sz w:val="18"/>
                <w:vertAlign w:val="superscript"/>
              </w:rPr>
              <w:t>-4</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-6</w:t>
            </w:r>
          </w:p>
        </w:tc>
        <w:tc>
          <w:tcPr>
            <w:tcW w:w="1135" w:type="dxa"/>
            <w:shd w:val="clear" w:color="auto" w:fill="auto"/>
            <w:noWrap/>
            <w:vAlign w:val="center"/>
          </w:tcPr>
          <w:p w:rsidR="00EF3DB7" w:rsidRPr="00EF3DB7" w:rsidRDefault="00EF3DB7" w:rsidP="00CC5133">
            <w:pPr>
              <w:pStyle w:val="caratteretabellaSTEAM"/>
              <w:jc w:val="center"/>
            </w:pPr>
            <w:r w:rsidRPr="00EF3DB7">
              <w:t>25</w:t>
            </w:r>
          </w:p>
        </w:tc>
        <w:tc>
          <w:tcPr>
            <w:tcW w:w="1276" w:type="dxa"/>
            <w:shd w:val="clear" w:color="auto" w:fill="auto"/>
            <w:noWrap/>
            <w:vAlign w:val="center"/>
          </w:tcPr>
          <w:p w:rsidR="00EF3DB7" w:rsidRPr="00EF3DB7" w:rsidRDefault="00EF3DB7" w:rsidP="00CC5133">
            <w:pPr>
              <w:pStyle w:val="caratteretabellaSTEAM"/>
              <w:jc w:val="center"/>
            </w:pPr>
            <w:r w:rsidRPr="00EF3DB7">
              <w:t>1,91*10</w:t>
            </w:r>
            <w:r w:rsidRPr="00EF3DB7">
              <w:rPr>
                <w:vertAlign w:val="superscript"/>
              </w:rPr>
              <w:t>-1</w:t>
            </w:r>
          </w:p>
        </w:tc>
        <w:tc>
          <w:tcPr>
            <w:tcW w:w="1488" w:type="dxa"/>
            <w:shd w:val="clear" w:color="auto" w:fill="auto"/>
            <w:vAlign w:val="center"/>
          </w:tcPr>
          <w:p w:rsidR="00EF3DB7" w:rsidRPr="00EF3DB7" w:rsidRDefault="00EF3DB7" w:rsidP="00CC5133">
            <w:pPr>
              <w:jc w:val="center"/>
              <w:rPr>
                <w:rFonts w:cs="Arial"/>
                <w:color w:val="000000"/>
                <w:sz w:val="18"/>
              </w:rPr>
            </w:pPr>
            <w:r w:rsidRPr="00EF3DB7">
              <w:rPr>
                <w:rFonts w:cs="Arial"/>
                <w:color w:val="000000"/>
                <w:sz w:val="18"/>
              </w:rPr>
              <w:t>0,15</w:t>
            </w:r>
          </w:p>
        </w:tc>
        <w:tc>
          <w:tcPr>
            <w:tcW w:w="1488" w:type="dxa"/>
            <w:shd w:val="clear" w:color="auto" w:fill="auto"/>
            <w:noWrap/>
            <w:vAlign w:val="center"/>
          </w:tcPr>
          <w:p w:rsidR="00EF3DB7" w:rsidRPr="00EF3DB7" w:rsidRDefault="00EF3DB7" w:rsidP="00CC5133">
            <w:pPr>
              <w:jc w:val="center"/>
              <w:rPr>
                <w:rFonts w:cs="Arial"/>
                <w:color w:val="000000"/>
                <w:sz w:val="18"/>
              </w:rPr>
            </w:pPr>
            <w:r w:rsidRPr="00EF3DB7">
              <w:rPr>
                <w:rFonts w:cs="Arial"/>
                <w:color w:val="000000"/>
                <w:sz w:val="18"/>
              </w:rPr>
              <w:t>2000</w:t>
            </w:r>
          </w:p>
        </w:tc>
        <w:tc>
          <w:tcPr>
            <w:tcW w:w="1488" w:type="dxa"/>
            <w:shd w:val="clear" w:color="auto" w:fill="auto"/>
            <w:vAlign w:val="center"/>
          </w:tcPr>
          <w:p w:rsidR="00EF3DB7" w:rsidRPr="00EF3DB7" w:rsidRDefault="00EF3DB7" w:rsidP="00CC5133">
            <w:pPr>
              <w:pStyle w:val="caratteretabellaSTEAM"/>
              <w:jc w:val="center"/>
            </w:pPr>
            <w:r w:rsidRPr="00EF3DB7">
              <w:t>6,36*10</w:t>
            </w:r>
            <w:r w:rsidRPr="00EF3DB7">
              <w:rPr>
                <w:vertAlign w:val="superscript"/>
              </w:rPr>
              <w:t>-4</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-6</w:t>
            </w:r>
          </w:p>
        </w:tc>
        <w:tc>
          <w:tcPr>
            <w:tcW w:w="1135" w:type="dxa"/>
            <w:shd w:val="clear" w:color="auto" w:fill="auto"/>
            <w:noWrap/>
            <w:vAlign w:val="center"/>
          </w:tcPr>
          <w:p w:rsidR="00EF3DB7" w:rsidRPr="00EF3DB7" w:rsidRDefault="00EF3DB7" w:rsidP="00CC5133">
            <w:pPr>
              <w:pStyle w:val="caratteretabellaSTEAM"/>
              <w:jc w:val="center"/>
            </w:pPr>
            <w:r w:rsidRPr="00EF3DB7">
              <w:t>25</w:t>
            </w:r>
          </w:p>
        </w:tc>
        <w:tc>
          <w:tcPr>
            <w:tcW w:w="1276" w:type="dxa"/>
            <w:shd w:val="clear" w:color="auto" w:fill="auto"/>
            <w:noWrap/>
            <w:vAlign w:val="center"/>
          </w:tcPr>
          <w:p w:rsidR="00EF3DB7" w:rsidRPr="00EF3DB7" w:rsidRDefault="00EF3DB7" w:rsidP="00CC5133">
            <w:pPr>
              <w:pStyle w:val="caratteretabellaSTEAM"/>
              <w:jc w:val="center"/>
            </w:pPr>
            <w:r w:rsidRPr="00EF3DB7">
              <w:t>1,91*10</w:t>
            </w:r>
            <w:r w:rsidRPr="00EF3DB7">
              <w:rPr>
                <w:vertAlign w:val="superscript"/>
              </w:rPr>
              <w:t>-1</w:t>
            </w:r>
          </w:p>
        </w:tc>
        <w:tc>
          <w:tcPr>
            <w:tcW w:w="1488" w:type="dxa"/>
            <w:shd w:val="clear" w:color="auto" w:fill="auto"/>
            <w:vAlign w:val="center"/>
          </w:tcPr>
          <w:p w:rsidR="00EF3DB7" w:rsidRPr="00EF3DB7" w:rsidRDefault="00EF3DB7" w:rsidP="00CC5133">
            <w:pPr>
              <w:jc w:val="center"/>
              <w:rPr>
                <w:rFonts w:cs="Arial"/>
                <w:color w:val="000000"/>
                <w:sz w:val="18"/>
              </w:rPr>
            </w:pPr>
            <w:r w:rsidRPr="00EF3DB7">
              <w:rPr>
                <w:rFonts w:cs="Arial"/>
                <w:color w:val="000000"/>
                <w:sz w:val="18"/>
              </w:rPr>
              <w:t>0,30</w:t>
            </w:r>
          </w:p>
        </w:tc>
        <w:tc>
          <w:tcPr>
            <w:tcW w:w="1488" w:type="dxa"/>
            <w:shd w:val="clear" w:color="auto" w:fill="auto"/>
            <w:noWrap/>
            <w:vAlign w:val="center"/>
          </w:tcPr>
          <w:p w:rsidR="00EF3DB7" w:rsidRPr="00EF3DB7" w:rsidRDefault="00EF3DB7" w:rsidP="00CC5133">
            <w:pPr>
              <w:jc w:val="center"/>
              <w:rPr>
                <w:rFonts w:cs="Arial"/>
                <w:color w:val="000000"/>
                <w:sz w:val="18"/>
              </w:rPr>
            </w:pPr>
            <w:r w:rsidRPr="00EF3DB7">
              <w:rPr>
                <w:rFonts w:cs="Arial"/>
                <w:color w:val="000000"/>
                <w:sz w:val="18"/>
              </w:rPr>
              <w:t>1500</w:t>
            </w:r>
          </w:p>
        </w:tc>
        <w:tc>
          <w:tcPr>
            <w:tcW w:w="1488" w:type="dxa"/>
            <w:shd w:val="clear" w:color="auto" w:fill="auto"/>
            <w:vAlign w:val="center"/>
          </w:tcPr>
          <w:p w:rsidR="00EF3DB7" w:rsidRPr="00EF3DB7" w:rsidRDefault="00EF3DB7" w:rsidP="00CC5133">
            <w:pPr>
              <w:jc w:val="center"/>
              <w:rPr>
                <w:rFonts w:cs="Arial"/>
                <w:color w:val="000000"/>
                <w:sz w:val="18"/>
              </w:rPr>
            </w:pPr>
            <w:r w:rsidRPr="00EF3DB7">
              <w:rPr>
                <w:rFonts w:cs="Arial"/>
                <w:color w:val="000000"/>
                <w:sz w:val="18"/>
              </w:rPr>
              <w:t>4,24*10</w:t>
            </w:r>
            <w:r w:rsidRPr="00EF3DB7">
              <w:rPr>
                <w:rFonts w:cs="Arial"/>
                <w:color w:val="000000"/>
                <w:sz w:val="18"/>
                <w:vertAlign w:val="superscript"/>
              </w:rPr>
              <w:t>-4</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-6</w:t>
            </w:r>
          </w:p>
        </w:tc>
        <w:tc>
          <w:tcPr>
            <w:tcW w:w="1135" w:type="dxa"/>
            <w:shd w:val="clear" w:color="auto" w:fill="auto"/>
            <w:noWrap/>
            <w:vAlign w:val="center"/>
          </w:tcPr>
          <w:p w:rsidR="00EF3DB7" w:rsidRPr="00EF3DB7" w:rsidRDefault="00EF3DB7" w:rsidP="00CC5133">
            <w:pPr>
              <w:pStyle w:val="caratteretabellaSTEAM"/>
              <w:jc w:val="center"/>
            </w:pPr>
            <w:r w:rsidRPr="00EF3DB7">
              <w:t>25</w:t>
            </w:r>
          </w:p>
        </w:tc>
        <w:tc>
          <w:tcPr>
            <w:tcW w:w="1276" w:type="dxa"/>
            <w:shd w:val="clear" w:color="auto" w:fill="auto"/>
            <w:noWrap/>
            <w:vAlign w:val="center"/>
          </w:tcPr>
          <w:p w:rsidR="00EF3DB7" w:rsidRPr="00EF3DB7" w:rsidRDefault="00EF3DB7" w:rsidP="00CC5133">
            <w:pPr>
              <w:pStyle w:val="caratteretabellaSTEAM"/>
              <w:jc w:val="center"/>
            </w:pPr>
            <w:r w:rsidRPr="00EF3DB7">
              <w:t>1,91*10</w:t>
            </w:r>
            <w:r w:rsidRPr="00EF3DB7">
              <w:rPr>
                <w:vertAlign w:val="superscript"/>
              </w:rPr>
              <w:t>-1</w:t>
            </w:r>
          </w:p>
        </w:tc>
        <w:tc>
          <w:tcPr>
            <w:tcW w:w="1488" w:type="dxa"/>
            <w:shd w:val="clear" w:color="auto" w:fill="auto"/>
            <w:vAlign w:val="center"/>
          </w:tcPr>
          <w:p w:rsidR="00EF3DB7" w:rsidRPr="00EF3DB7" w:rsidRDefault="00EF3DB7" w:rsidP="00CC5133">
            <w:pPr>
              <w:jc w:val="center"/>
              <w:rPr>
                <w:rFonts w:cs="Arial"/>
                <w:color w:val="000000"/>
                <w:sz w:val="18"/>
              </w:rPr>
            </w:pPr>
            <w:r w:rsidRPr="00EF3DB7">
              <w:rPr>
                <w:rFonts w:cs="Arial"/>
                <w:color w:val="000000"/>
                <w:sz w:val="18"/>
              </w:rPr>
              <w:t>0,30</w:t>
            </w:r>
          </w:p>
        </w:tc>
        <w:tc>
          <w:tcPr>
            <w:tcW w:w="1488" w:type="dxa"/>
            <w:shd w:val="clear" w:color="auto" w:fill="auto"/>
            <w:noWrap/>
            <w:vAlign w:val="center"/>
          </w:tcPr>
          <w:p w:rsidR="00EF3DB7" w:rsidRPr="00EF3DB7" w:rsidRDefault="00EF3DB7" w:rsidP="00CC5133">
            <w:pPr>
              <w:jc w:val="center"/>
              <w:rPr>
                <w:rFonts w:cs="Arial"/>
                <w:color w:val="000000"/>
                <w:sz w:val="18"/>
              </w:rPr>
            </w:pPr>
            <w:r w:rsidRPr="00EF3DB7">
              <w:rPr>
                <w:rFonts w:cs="Arial"/>
                <w:color w:val="000000"/>
                <w:sz w:val="18"/>
              </w:rPr>
              <w:t>1750</w:t>
            </w:r>
          </w:p>
        </w:tc>
        <w:tc>
          <w:tcPr>
            <w:tcW w:w="1488" w:type="dxa"/>
            <w:shd w:val="clear" w:color="auto" w:fill="auto"/>
            <w:vAlign w:val="center"/>
          </w:tcPr>
          <w:p w:rsidR="00EF3DB7" w:rsidRPr="00EF3DB7" w:rsidRDefault="00EF3DB7" w:rsidP="00CC5133">
            <w:pPr>
              <w:jc w:val="center"/>
              <w:rPr>
                <w:rFonts w:cs="Arial"/>
                <w:color w:val="000000"/>
                <w:sz w:val="18"/>
              </w:rPr>
            </w:pPr>
            <w:r w:rsidRPr="00EF3DB7">
              <w:rPr>
                <w:rFonts w:cs="Arial"/>
                <w:color w:val="000000"/>
                <w:sz w:val="18"/>
              </w:rPr>
              <w:t>3,63*10</w:t>
            </w:r>
            <w:r w:rsidRPr="00EF3DB7">
              <w:rPr>
                <w:rFonts w:cs="Arial"/>
                <w:color w:val="000000"/>
                <w:sz w:val="18"/>
                <w:vertAlign w:val="superscript"/>
              </w:rPr>
              <w:t>-4</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-6</w:t>
            </w:r>
          </w:p>
        </w:tc>
        <w:tc>
          <w:tcPr>
            <w:tcW w:w="1135" w:type="dxa"/>
            <w:shd w:val="clear" w:color="auto" w:fill="auto"/>
            <w:noWrap/>
            <w:vAlign w:val="center"/>
          </w:tcPr>
          <w:p w:rsidR="00EF3DB7" w:rsidRPr="00EF3DB7" w:rsidRDefault="00EF3DB7" w:rsidP="00CC5133">
            <w:pPr>
              <w:pStyle w:val="caratteretabellaSTEAM"/>
              <w:jc w:val="center"/>
            </w:pPr>
            <w:r w:rsidRPr="00EF3DB7">
              <w:t>25</w:t>
            </w:r>
          </w:p>
        </w:tc>
        <w:tc>
          <w:tcPr>
            <w:tcW w:w="1276" w:type="dxa"/>
            <w:shd w:val="clear" w:color="auto" w:fill="auto"/>
            <w:noWrap/>
            <w:vAlign w:val="center"/>
          </w:tcPr>
          <w:p w:rsidR="00EF3DB7" w:rsidRPr="00EF3DB7" w:rsidRDefault="00EF3DB7" w:rsidP="00CC5133">
            <w:pPr>
              <w:pStyle w:val="caratteretabellaSTEAM"/>
              <w:jc w:val="center"/>
            </w:pPr>
            <w:r w:rsidRPr="00EF3DB7">
              <w:t>1,91*10</w:t>
            </w:r>
            <w:r w:rsidRPr="00EF3DB7">
              <w:rPr>
                <w:vertAlign w:val="superscript"/>
              </w:rPr>
              <w:t>-1</w:t>
            </w:r>
          </w:p>
        </w:tc>
        <w:tc>
          <w:tcPr>
            <w:tcW w:w="1488" w:type="dxa"/>
            <w:shd w:val="clear" w:color="auto" w:fill="auto"/>
            <w:vAlign w:val="center"/>
          </w:tcPr>
          <w:p w:rsidR="00EF3DB7" w:rsidRPr="00EF3DB7" w:rsidRDefault="00EF3DB7" w:rsidP="00CC5133">
            <w:pPr>
              <w:jc w:val="center"/>
              <w:rPr>
                <w:rFonts w:cs="Arial"/>
                <w:color w:val="000000"/>
                <w:sz w:val="18"/>
              </w:rPr>
            </w:pPr>
            <w:r w:rsidRPr="00EF3DB7">
              <w:rPr>
                <w:rFonts w:cs="Arial"/>
                <w:color w:val="000000"/>
                <w:sz w:val="18"/>
              </w:rPr>
              <w:t>0,30</w:t>
            </w:r>
          </w:p>
        </w:tc>
        <w:tc>
          <w:tcPr>
            <w:tcW w:w="1488" w:type="dxa"/>
            <w:shd w:val="clear" w:color="auto" w:fill="auto"/>
            <w:noWrap/>
            <w:vAlign w:val="center"/>
          </w:tcPr>
          <w:p w:rsidR="00EF3DB7" w:rsidRPr="00EF3DB7" w:rsidRDefault="00EF3DB7" w:rsidP="00CC5133">
            <w:pPr>
              <w:jc w:val="center"/>
              <w:rPr>
                <w:rFonts w:cs="Arial"/>
                <w:color w:val="000000"/>
                <w:sz w:val="18"/>
              </w:rPr>
            </w:pPr>
            <w:r w:rsidRPr="00EF3DB7">
              <w:rPr>
                <w:rFonts w:cs="Arial"/>
                <w:color w:val="000000"/>
                <w:sz w:val="18"/>
              </w:rPr>
              <w:t>2000</w:t>
            </w:r>
          </w:p>
        </w:tc>
        <w:tc>
          <w:tcPr>
            <w:tcW w:w="1488" w:type="dxa"/>
            <w:shd w:val="clear" w:color="auto" w:fill="auto"/>
            <w:vAlign w:val="center"/>
          </w:tcPr>
          <w:p w:rsidR="00EF3DB7" w:rsidRPr="00EF3DB7" w:rsidRDefault="00EF3DB7" w:rsidP="00CC5133">
            <w:pPr>
              <w:pStyle w:val="caratteretabellaSTEAM"/>
              <w:jc w:val="center"/>
            </w:pPr>
            <w:r w:rsidRPr="00EF3DB7">
              <w:t>3,18*10</w:t>
            </w:r>
            <w:r w:rsidRPr="00EF3DB7">
              <w:rPr>
                <w:vertAlign w:val="superscript"/>
              </w:rPr>
              <w:t>-4</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bl>
    <w:p w:rsidR="00C720E6" w:rsidRPr="00EF3DB7" w:rsidRDefault="00C720E6" w:rsidP="00C720E6"/>
    <w:p w:rsidR="00C720E6" w:rsidRPr="00EF3DB7" w:rsidRDefault="00C720E6" w:rsidP="00C720E6">
      <w:r w:rsidRPr="00EF3DB7">
        <w:t>Dall’analisi della tabella si evince che, anche nel caso peggiore (</w:t>
      </w:r>
      <w:r w:rsidR="00E67777" w:rsidRPr="00EF3DB7">
        <w:rPr>
          <w:rFonts w:cs="Arial"/>
          <w:color w:val="000000"/>
        </w:rPr>
        <w:t>8</w:t>
      </w:r>
      <w:r w:rsidRPr="00EF3DB7">
        <w:rPr>
          <w:rFonts w:cs="Arial"/>
          <w:color w:val="000000"/>
        </w:rPr>
        <w:t>,</w:t>
      </w:r>
      <w:r w:rsidR="00EF3DB7">
        <w:rPr>
          <w:rFonts w:cs="Arial"/>
          <w:color w:val="000000"/>
        </w:rPr>
        <w:t>47</w:t>
      </w:r>
      <w:r w:rsidRPr="00EF3DB7">
        <w:rPr>
          <w:rFonts w:cs="Arial"/>
          <w:color w:val="000000"/>
          <w:lang w:eastAsia="it-IT"/>
        </w:rPr>
        <w:t>*10</w:t>
      </w:r>
      <w:r w:rsidRPr="00EF3DB7">
        <w:rPr>
          <w:rFonts w:cs="Arial"/>
          <w:color w:val="000000"/>
          <w:vertAlign w:val="superscript"/>
          <w:lang w:eastAsia="it-IT"/>
        </w:rPr>
        <w:noBreakHyphen/>
        <w:t>4</w:t>
      </w:r>
      <w:r w:rsidRPr="00EF3DB7">
        <w:rPr>
          <w:rFonts w:cs="Arial"/>
          <w:color w:val="000000"/>
          <w:lang w:eastAsia="it-IT"/>
        </w:rPr>
        <w:t xml:space="preserve"> mg Hg/kg terreno) la quantità di Mercurio accumulata nel terreno </w:t>
      </w:r>
      <w:proofErr w:type="gramStart"/>
      <w:r w:rsidRPr="00EF3DB7">
        <w:rPr>
          <w:rFonts w:cs="Arial"/>
          <w:color w:val="000000"/>
          <w:lang w:eastAsia="it-IT"/>
        </w:rPr>
        <w:t>è</w:t>
      </w:r>
      <w:proofErr w:type="gramEnd"/>
      <w:r w:rsidRPr="00EF3DB7">
        <w:rPr>
          <w:rFonts w:cs="Arial"/>
          <w:color w:val="000000"/>
          <w:lang w:eastAsia="it-IT"/>
        </w:rPr>
        <w:t xml:space="preserve"> quattro ordini di grandezza inferiore al limite imposto dalla </w:t>
      </w:r>
      <w:r w:rsidRPr="00EF3DB7">
        <w:rPr>
          <w:i/>
        </w:rPr>
        <w:t>tabella 1</w:t>
      </w:r>
      <w:r w:rsidRPr="00EF3DB7">
        <w:t xml:space="preserve"> dell’</w:t>
      </w:r>
      <w:r w:rsidRPr="00EF3DB7">
        <w:rPr>
          <w:i/>
        </w:rPr>
        <w:t>Allegato 5</w:t>
      </w:r>
      <w:r w:rsidRPr="00EF3DB7">
        <w:t xml:space="preserve"> al </w:t>
      </w:r>
      <w:r w:rsidRPr="00EF3DB7">
        <w:rPr>
          <w:i/>
        </w:rPr>
        <w:t>Titolo V</w:t>
      </w:r>
      <w:r w:rsidRPr="00EF3DB7">
        <w:t xml:space="preserve"> alla </w:t>
      </w:r>
      <w:r w:rsidRPr="00EF3DB7">
        <w:rPr>
          <w:i/>
        </w:rPr>
        <w:t>parte quarta</w:t>
      </w:r>
      <w:r w:rsidRPr="00EF3DB7">
        <w:t xml:space="preserve"> del </w:t>
      </w:r>
      <w:r w:rsidRPr="00EF3DB7">
        <w:rPr>
          <w:i/>
        </w:rPr>
        <w:t>D. Lgs. 152/2006</w:t>
      </w:r>
      <w:r w:rsidRPr="00EF3DB7">
        <w:t>.</w:t>
      </w:r>
    </w:p>
    <w:p w:rsidR="00C720E6" w:rsidRPr="00EF3DB7" w:rsidRDefault="00C720E6" w:rsidP="00C720E6"/>
    <w:p w:rsidR="00E40E80" w:rsidRPr="00EF3DB7" w:rsidRDefault="00E40E80" w:rsidP="00E40E80">
      <w:r w:rsidRPr="00EF3DB7">
        <w:t xml:space="preserve">Il suddetto contributo </w:t>
      </w:r>
      <w:proofErr w:type="gramStart"/>
      <w:r w:rsidRPr="00EF3DB7">
        <w:t>risulta</w:t>
      </w:r>
      <w:proofErr w:type="gramEnd"/>
      <w:r w:rsidRPr="00EF3DB7">
        <w:t xml:space="preserve"> irrilevante se sommato al valore di fondo ambientale (&lt; 0,1 </w:t>
      </w:r>
      <w:r w:rsidRPr="00EF3DB7">
        <w:rPr>
          <w:rFonts w:cs="Arial"/>
          <w:color w:val="000000"/>
          <w:lang w:eastAsia="it-IT"/>
        </w:rPr>
        <w:t>mg Hg/kg terreno), analizzato nelle indagini del 2006.</w:t>
      </w:r>
    </w:p>
    <w:p w:rsidR="00E40E80" w:rsidRDefault="00E40E80" w:rsidP="00C720E6"/>
    <w:p w:rsidR="00EF3DB7" w:rsidRPr="00EF3DB7" w:rsidRDefault="00EF3DB7" w:rsidP="00C720E6"/>
    <w:p w:rsidR="00C720E6" w:rsidRPr="00EF3DB7" w:rsidRDefault="00C720E6" w:rsidP="00C720E6">
      <w:pPr>
        <w:pStyle w:val="Titolo6STEAM"/>
      </w:pPr>
      <w:r w:rsidRPr="00EF3DB7">
        <w:t>Altri Metalli</w:t>
      </w:r>
    </w:p>
    <w:p w:rsidR="00C720E6" w:rsidRPr="00445147" w:rsidRDefault="00C720E6" w:rsidP="00C720E6">
      <w:r w:rsidRPr="00445147">
        <w:t xml:space="preserve">Dall’analisi della </w:t>
      </w:r>
      <w:r w:rsidRPr="00445147">
        <w:rPr>
          <w:i/>
        </w:rPr>
        <w:t>Figura 4.</w:t>
      </w:r>
      <w:r w:rsidR="00875B60" w:rsidRPr="00445147">
        <w:rPr>
          <w:i/>
        </w:rPr>
        <w:t>2</w:t>
      </w:r>
      <w:r w:rsidRPr="00445147">
        <w:rPr>
          <w:i/>
        </w:rPr>
        <w:t>.2d</w:t>
      </w:r>
      <w:r w:rsidRPr="00445147">
        <w:t xml:space="preserve"> emerge che la cella del dominio di calcolo in cui </w:t>
      </w:r>
      <w:proofErr w:type="gramStart"/>
      <w:r w:rsidRPr="00445147">
        <w:t>si verifica</w:t>
      </w:r>
      <w:proofErr w:type="gramEnd"/>
      <w:r w:rsidRPr="00445147">
        <w:t xml:space="preserve"> la deposizione massima dei metalli quali Antimonio, Arsenico, Piombo, Cromo, Cobalto, Rame, Manganese, Nichel, Vanadio</w:t>
      </w:r>
      <w:r w:rsidR="00875B60" w:rsidRPr="00445147">
        <w:t xml:space="preserve"> e</w:t>
      </w:r>
      <w:r w:rsidRPr="00445147">
        <w:t xml:space="preserve"> Stagno, pari a </w:t>
      </w:r>
      <w:r w:rsidR="00E67777" w:rsidRPr="00445147">
        <w:br/>
      </w:r>
      <w:r w:rsidR="00875B60" w:rsidRPr="00445147">
        <w:t>7</w:t>
      </w:r>
      <w:r w:rsidRPr="00445147">
        <w:t>,</w:t>
      </w:r>
      <w:r w:rsidR="00445147" w:rsidRPr="00445147">
        <w:t>63</w:t>
      </w:r>
      <w:r w:rsidRPr="00445147">
        <w:t>*10</w:t>
      </w:r>
      <w:r w:rsidRPr="00445147">
        <w:rPr>
          <w:vertAlign w:val="superscript"/>
        </w:rPr>
        <w:t>-</w:t>
      </w:r>
      <w:r w:rsidR="00875B60" w:rsidRPr="00445147">
        <w:rPr>
          <w:vertAlign w:val="superscript"/>
        </w:rPr>
        <w:t>5</w:t>
      </w:r>
      <w:r w:rsidRPr="00445147">
        <w:t xml:space="preserve"> g m</w:t>
      </w:r>
      <w:r w:rsidRPr="00445147">
        <w:rPr>
          <w:vertAlign w:val="superscript"/>
        </w:rPr>
        <w:t>-2</w:t>
      </w:r>
      <w:r w:rsidRPr="00445147">
        <w:t xml:space="preserve"> anno</w:t>
      </w:r>
      <w:r w:rsidRPr="00445147">
        <w:rPr>
          <w:vertAlign w:val="superscript"/>
        </w:rPr>
        <w:t>-1</w:t>
      </w:r>
      <w:r w:rsidRPr="00445147">
        <w:t xml:space="preserve">, è quella situata a </w:t>
      </w:r>
      <w:r w:rsidR="00875B60" w:rsidRPr="00445147">
        <w:t xml:space="preserve">nord ovest </w:t>
      </w:r>
      <w:r w:rsidRPr="00445147">
        <w:t>dell’impianto, nelle immediate vicinanze dello stesso.</w:t>
      </w:r>
    </w:p>
    <w:p w:rsidR="00C720E6" w:rsidRPr="00EF3DB7" w:rsidRDefault="00C720E6" w:rsidP="00C720E6"/>
    <w:p w:rsidR="00C720E6" w:rsidRPr="00EF3DB7" w:rsidRDefault="00C720E6" w:rsidP="00C720E6">
      <w:r w:rsidRPr="00EF3DB7">
        <w:t>Nella tabella successiva si riporta la quantità massima dei rimanenti metalli accumulata nel terreno al variare dello spessore e della densità del substrato interessato.</w:t>
      </w:r>
    </w:p>
    <w:p w:rsidR="00C720E6" w:rsidRPr="00EF3DB7" w:rsidRDefault="00C720E6" w:rsidP="00C720E6">
      <w:pPr>
        <w:pStyle w:val="TitoloTabellaSTEAM"/>
      </w:pPr>
      <w:r w:rsidRPr="00EF3DB7">
        <w:lastRenderedPageBreak/>
        <w:t xml:space="preserve">Tabella </w:t>
      </w:r>
      <w:proofErr w:type="gramStart"/>
      <w:r w:rsidRPr="00EF3DB7">
        <w:t>4.</w:t>
      </w:r>
      <w:r w:rsidR="00071652" w:rsidRPr="00EF3DB7">
        <w:t>2</w:t>
      </w:r>
      <w:r w:rsidRPr="00EF3DB7">
        <w:t>.2d</w:t>
      </w:r>
      <w:proofErr w:type="gramEnd"/>
      <w:r w:rsidRPr="00EF3DB7">
        <w:tab/>
        <w:t xml:space="preserve">Altri Metalli: Quantità Accumulata in </w:t>
      </w:r>
      <w:proofErr w:type="gramStart"/>
      <w:r w:rsidRPr="00EF3DB7">
        <w:t>25</w:t>
      </w:r>
      <w:proofErr w:type="gramEnd"/>
      <w:r w:rsidRPr="00EF3DB7">
        <w:t xml:space="preserve"> Anni di Esercizio nel Suolo per Diversi Valori di Altezza e di Densità dello Strato Superficiale di Terreno</w:t>
      </w:r>
    </w:p>
    <w:tbl>
      <w:tblPr>
        <w:tblW w:w="9781" w:type="dxa"/>
        <w:tblInd w:w="-15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20"/>
      </w:tblPr>
      <w:tblGrid>
        <w:gridCol w:w="1417"/>
        <w:gridCol w:w="1135"/>
        <w:gridCol w:w="1276"/>
        <w:gridCol w:w="1488"/>
        <w:gridCol w:w="1488"/>
        <w:gridCol w:w="1488"/>
        <w:gridCol w:w="1489"/>
      </w:tblGrid>
      <w:tr w:rsidR="00C720E6" w:rsidRPr="00EF3DB7" w:rsidTr="00221B98">
        <w:trPr>
          <w:cantSplit/>
          <w:trHeight w:val="20"/>
        </w:trPr>
        <w:tc>
          <w:tcPr>
            <w:tcW w:w="1417" w:type="dxa"/>
            <w:tcBorders>
              <w:top w:val="single" w:sz="12" w:space="0" w:color="auto"/>
              <w:left w:val="single" w:sz="12" w:space="0" w:color="auto"/>
              <w:bottom w:val="single" w:sz="12" w:space="0" w:color="auto"/>
            </w:tcBorders>
            <w:shd w:val="clear" w:color="auto" w:fill="auto"/>
            <w:noWrap/>
            <w:vAlign w:val="center"/>
          </w:tcPr>
          <w:p w:rsidR="00C720E6" w:rsidRPr="00EF3DB7" w:rsidRDefault="00C720E6" w:rsidP="00C720E6">
            <w:pPr>
              <w:spacing w:line="240" w:lineRule="auto"/>
              <w:jc w:val="left"/>
              <w:rPr>
                <w:rFonts w:cs="Arial"/>
                <w:b/>
                <w:color w:val="000000"/>
                <w:sz w:val="18"/>
                <w:szCs w:val="18"/>
                <w:lang w:eastAsia="it-IT"/>
              </w:rPr>
            </w:pPr>
            <w:r w:rsidRPr="00EF3DB7">
              <w:rPr>
                <w:rFonts w:cs="Arial"/>
                <w:b/>
                <w:color w:val="000000"/>
                <w:sz w:val="18"/>
                <w:szCs w:val="18"/>
                <w:lang w:eastAsia="it-IT"/>
              </w:rPr>
              <w:t>Deposizione annuale massima</w:t>
            </w:r>
          </w:p>
          <w:p w:rsidR="00C720E6" w:rsidRPr="00EF3DB7" w:rsidRDefault="00C720E6" w:rsidP="00C720E6">
            <w:pPr>
              <w:jc w:val="left"/>
              <w:rPr>
                <w:rFonts w:cs="Arial"/>
                <w:b/>
                <w:color w:val="000000"/>
                <w:sz w:val="18"/>
                <w:szCs w:val="18"/>
                <w:lang w:eastAsia="it-IT"/>
              </w:rPr>
            </w:pPr>
            <w:proofErr w:type="gramStart"/>
            <w:r w:rsidRPr="00EF3DB7">
              <w:rPr>
                <w:rFonts w:cs="Arial"/>
                <w:b/>
                <w:color w:val="000000"/>
                <w:sz w:val="18"/>
                <w:szCs w:val="18"/>
                <w:lang w:eastAsia="it-IT"/>
              </w:rPr>
              <w:t>[g</w:t>
            </w:r>
            <w:proofErr w:type="gramEnd"/>
            <w:r w:rsidRPr="00EF3DB7">
              <w:rPr>
                <w:rFonts w:cs="Arial"/>
                <w:b/>
                <w:color w:val="000000"/>
                <w:sz w:val="18"/>
                <w:szCs w:val="18"/>
                <w:lang w:eastAsia="it-IT"/>
              </w:rPr>
              <w:t>/(m</w:t>
            </w:r>
            <w:r w:rsidRPr="00EF3DB7">
              <w:rPr>
                <w:rFonts w:cs="Arial"/>
                <w:b/>
                <w:color w:val="000000"/>
                <w:sz w:val="18"/>
                <w:szCs w:val="18"/>
                <w:vertAlign w:val="superscript"/>
                <w:lang w:eastAsia="it-IT"/>
              </w:rPr>
              <w:t>2</w:t>
            </w:r>
            <w:r w:rsidRPr="00EF3DB7">
              <w:rPr>
                <w:rFonts w:cs="Arial"/>
                <w:b/>
                <w:color w:val="000000"/>
                <w:sz w:val="18"/>
                <w:szCs w:val="18"/>
                <w:lang w:eastAsia="it-IT"/>
              </w:rPr>
              <w:t>*anno)]</w:t>
            </w:r>
          </w:p>
        </w:tc>
        <w:tc>
          <w:tcPr>
            <w:tcW w:w="1135" w:type="dxa"/>
            <w:tcBorders>
              <w:top w:val="single" w:sz="12" w:space="0" w:color="auto"/>
              <w:bottom w:val="single" w:sz="12" w:space="0" w:color="auto"/>
            </w:tcBorders>
            <w:shd w:val="clear" w:color="auto" w:fill="auto"/>
            <w:noWrap/>
            <w:vAlign w:val="center"/>
          </w:tcPr>
          <w:p w:rsidR="00C720E6" w:rsidRPr="00EF3DB7" w:rsidRDefault="00C720E6" w:rsidP="00C720E6">
            <w:pPr>
              <w:spacing w:line="240" w:lineRule="auto"/>
              <w:jc w:val="center"/>
              <w:rPr>
                <w:rFonts w:cs="Arial"/>
                <w:b/>
                <w:color w:val="000000"/>
                <w:sz w:val="18"/>
                <w:szCs w:val="18"/>
                <w:lang w:eastAsia="it-IT"/>
              </w:rPr>
            </w:pPr>
            <w:r w:rsidRPr="00EF3DB7">
              <w:rPr>
                <w:rFonts w:cs="Arial"/>
                <w:b/>
                <w:color w:val="000000"/>
                <w:sz w:val="18"/>
                <w:szCs w:val="18"/>
                <w:lang w:eastAsia="it-IT"/>
              </w:rPr>
              <w:t>Periodo di accumulo</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[anni</w:t>
            </w:r>
            <w:proofErr w:type="gramEnd"/>
            <w:r w:rsidRPr="00EF3DB7">
              <w:rPr>
                <w:rFonts w:cs="Arial"/>
                <w:b/>
                <w:color w:val="000000"/>
                <w:sz w:val="18"/>
                <w:szCs w:val="18"/>
                <w:lang w:eastAsia="it-IT"/>
              </w:rPr>
              <w:t>]</w:t>
            </w:r>
          </w:p>
        </w:tc>
        <w:tc>
          <w:tcPr>
            <w:tcW w:w="1276" w:type="dxa"/>
            <w:tcBorders>
              <w:top w:val="single" w:sz="12" w:space="0" w:color="auto"/>
              <w:bottom w:val="single" w:sz="12" w:space="0" w:color="auto"/>
            </w:tcBorders>
            <w:shd w:val="clear" w:color="auto" w:fill="auto"/>
            <w:noWrap/>
            <w:vAlign w:val="center"/>
          </w:tcPr>
          <w:p w:rsidR="00C720E6" w:rsidRPr="00EF3DB7" w:rsidRDefault="00C720E6" w:rsidP="00C720E6">
            <w:pPr>
              <w:spacing w:line="240" w:lineRule="auto"/>
              <w:jc w:val="center"/>
              <w:rPr>
                <w:rFonts w:cs="Arial"/>
                <w:b/>
                <w:color w:val="000000"/>
                <w:sz w:val="18"/>
                <w:szCs w:val="18"/>
                <w:lang w:eastAsia="it-IT"/>
              </w:rPr>
            </w:pPr>
            <w:proofErr w:type="spellStart"/>
            <w:proofErr w:type="gramStart"/>
            <w:r w:rsidRPr="00EF3DB7">
              <w:rPr>
                <w:rFonts w:cs="Arial"/>
                <w:b/>
                <w:color w:val="000000"/>
                <w:sz w:val="18"/>
                <w:szCs w:val="18"/>
                <w:lang w:eastAsia="it-IT"/>
              </w:rPr>
              <w:t>Q.tà</w:t>
            </w:r>
            <w:proofErr w:type="spellEnd"/>
            <w:proofErr w:type="gramEnd"/>
            <w:r w:rsidRPr="00EF3DB7">
              <w:rPr>
                <w:rFonts w:cs="Arial"/>
                <w:b/>
                <w:color w:val="000000"/>
                <w:sz w:val="18"/>
                <w:szCs w:val="18"/>
                <w:lang w:eastAsia="it-IT"/>
              </w:rPr>
              <w:t xml:space="preserve"> accumulata massima</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[mg</w:t>
            </w:r>
            <w:proofErr w:type="gramEnd"/>
            <w:r w:rsidRPr="00EF3DB7">
              <w:rPr>
                <w:rFonts w:cs="Arial"/>
                <w:b/>
                <w:color w:val="000000"/>
                <w:sz w:val="18"/>
                <w:szCs w:val="18"/>
                <w:lang w:eastAsia="it-IT"/>
              </w:rPr>
              <w:t>/m</w:t>
            </w:r>
            <w:r w:rsidRPr="00EF3DB7">
              <w:rPr>
                <w:rFonts w:cs="Arial"/>
                <w:b/>
                <w:color w:val="000000"/>
                <w:sz w:val="18"/>
                <w:szCs w:val="18"/>
                <w:vertAlign w:val="superscript"/>
                <w:lang w:eastAsia="it-IT"/>
              </w:rPr>
              <w:t>2</w:t>
            </w:r>
            <w:r w:rsidRPr="00EF3DB7">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C720E6" w:rsidRPr="00EF3DB7" w:rsidRDefault="00C720E6" w:rsidP="00C720E6">
            <w:pPr>
              <w:spacing w:line="240" w:lineRule="auto"/>
              <w:jc w:val="center"/>
              <w:rPr>
                <w:rFonts w:cs="Arial"/>
                <w:b/>
                <w:color w:val="000000"/>
                <w:sz w:val="18"/>
                <w:szCs w:val="18"/>
                <w:lang w:eastAsia="it-IT"/>
              </w:rPr>
            </w:pPr>
            <w:r w:rsidRPr="00EF3DB7">
              <w:rPr>
                <w:rFonts w:cs="Arial"/>
                <w:b/>
                <w:color w:val="000000"/>
                <w:sz w:val="18"/>
                <w:szCs w:val="18"/>
                <w:lang w:eastAsia="it-IT"/>
              </w:rPr>
              <w:t>Altezza dello strato superficiale di terreno</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[m</w:t>
            </w:r>
            <w:proofErr w:type="gramEnd"/>
            <w:r w:rsidRPr="00EF3DB7">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noWrap/>
            <w:vAlign w:val="center"/>
          </w:tcPr>
          <w:p w:rsidR="00C720E6" w:rsidRPr="00EF3DB7" w:rsidRDefault="00C720E6" w:rsidP="00C720E6">
            <w:pPr>
              <w:spacing w:line="240" w:lineRule="auto"/>
              <w:jc w:val="center"/>
              <w:rPr>
                <w:rFonts w:cs="Arial"/>
                <w:b/>
                <w:color w:val="000000"/>
                <w:sz w:val="18"/>
                <w:szCs w:val="18"/>
                <w:lang w:eastAsia="it-IT"/>
              </w:rPr>
            </w:pPr>
            <w:r w:rsidRPr="00EF3DB7">
              <w:rPr>
                <w:rFonts w:cs="Arial"/>
                <w:b/>
                <w:color w:val="000000"/>
                <w:sz w:val="18"/>
                <w:szCs w:val="18"/>
                <w:lang w:eastAsia="it-IT"/>
              </w:rPr>
              <w:t>Densità dello strato superficiale di terreno</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[kg</w:t>
            </w:r>
            <w:proofErr w:type="gramEnd"/>
            <w:r w:rsidRPr="00EF3DB7">
              <w:rPr>
                <w:rFonts w:cs="Arial"/>
                <w:b/>
                <w:color w:val="000000"/>
                <w:sz w:val="18"/>
                <w:szCs w:val="18"/>
                <w:lang w:eastAsia="it-IT"/>
              </w:rPr>
              <w:t>/m</w:t>
            </w:r>
            <w:r w:rsidRPr="00EF3DB7">
              <w:rPr>
                <w:rFonts w:cs="Arial"/>
                <w:b/>
                <w:color w:val="000000"/>
                <w:sz w:val="18"/>
                <w:szCs w:val="18"/>
                <w:vertAlign w:val="superscript"/>
                <w:lang w:eastAsia="it-IT"/>
              </w:rPr>
              <w:t>3</w:t>
            </w:r>
            <w:r w:rsidRPr="00EF3DB7">
              <w:rPr>
                <w:rFonts w:cs="Arial"/>
                <w:b/>
                <w:color w:val="000000"/>
                <w:sz w:val="18"/>
                <w:szCs w:val="18"/>
                <w:lang w:eastAsia="it-IT"/>
              </w:rPr>
              <w:t>]</w:t>
            </w:r>
          </w:p>
        </w:tc>
        <w:tc>
          <w:tcPr>
            <w:tcW w:w="1488" w:type="dxa"/>
            <w:tcBorders>
              <w:top w:val="single" w:sz="12" w:space="0" w:color="auto"/>
              <w:bottom w:val="single" w:sz="12" w:space="0" w:color="auto"/>
            </w:tcBorders>
            <w:shd w:val="clear" w:color="auto" w:fill="auto"/>
            <w:vAlign w:val="center"/>
          </w:tcPr>
          <w:p w:rsidR="00C720E6" w:rsidRPr="00EF3DB7" w:rsidRDefault="00C720E6" w:rsidP="00C720E6">
            <w:pPr>
              <w:spacing w:line="240" w:lineRule="auto"/>
              <w:jc w:val="center"/>
              <w:rPr>
                <w:rFonts w:cs="Arial"/>
                <w:b/>
                <w:color w:val="000000"/>
                <w:sz w:val="18"/>
                <w:szCs w:val="18"/>
                <w:lang w:eastAsia="it-IT"/>
              </w:rPr>
            </w:pPr>
            <w:r w:rsidRPr="00EF3DB7">
              <w:rPr>
                <w:rFonts w:cs="Arial"/>
                <w:b/>
                <w:color w:val="000000"/>
                <w:sz w:val="18"/>
                <w:szCs w:val="18"/>
                <w:lang w:eastAsia="it-IT"/>
              </w:rPr>
              <w:t>Accumulo nel terreno</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[mg</w:t>
            </w:r>
            <w:proofErr w:type="gramEnd"/>
            <w:r w:rsidRPr="00EF3DB7">
              <w:rPr>
                <w:rFonts w:cs="Arial"/>
                <w:b/>
                <w:color w:val="000000"/>
                <w:sz w:val="18"/>
                <w:szCs w:val="18"/>
                <w:lang w:eastAsia="it-IT"/>
              </w:rPr>
              <w:t> Metalli/kg terreno]</w:t>
            </w:r>
          </w:p>
        </w:tc>
        <w:tc>
          <w:tcPr>
            <w:tcW w:w="1489" w:type="dxa"/>
            <w:tcBorders>
              <w:top w:val="single" w:sz="12" w:space="0" w:color="auto"/>
              <w:bottom w:val="single" w:sz="12" w:space="0" w:color="auto"/>
              <w:right w:val="single" w:sz="12" w:space="0" w:color="auto"/>
            </w:tcBorders>
            <w:shd w:val="clear" w:color="auto" w:fill="auto"/>
            <w:noWrap/>
            <w:vAlign w:val="center"/>
          </w:tcPr>
          <w:p w:rsidR="00C720E6" w:rsidRPr="00EF3DB7" w:rsidRDefault="00C720E6" w:rsidP="00C720E6">
            <w:pPr>
              <w:spacing w:line="240" w:lineRule="auto"/>
              <w:jc w:val="center"/>
              <w:rPr>
                <w:rFonts w:cs="Arial"/>
                <w:b/>
                <w:color w:val="000000"/>
                <w:sz w:val="18"/>
                <w:szCs w:val="18"/>
                <w:lang w:eastAsia="it-IT"/>
              </w:rPr>
            </w:pPr>
            <w:r w:rsidRPr="00EF3DB7">
              <w:rPr>
                <w:rFonts w:cs="Arial"/>
                <w:b/>
                <w:color w:val="000000"/>
                <w:sz w:val="18"/>
                <w:szCs w:val="18"/>
                <w:lang w:eastAsia="it-IT"/>
              </w:rPr>
              <w:t>Limite D. Lgs 152/06</w:t>
            </w:r>
          </w:p>
          <w:p w:rsidR="00C720E6" w:rsidRPr="00EF3DB7" w:rsidRDefault="00C720E6" w:rsidP="00C720E6">
            <w:pPr>
              <w:jc w:val="center"/>
              <w:rPr>
                <w:rFonts w:cs="Arial"/>
                <w:b/>
                <w:color w:val="000000"/>
                <w:sz w:val="18"/>
                <w:szCs w:val="18"/>
                <w:lang w:eastAsia="it-IT"/>
              </w:rPr>
            </w:pPr>
            <w:proofErr w:type="gramStart"/>
            <w:r w:rsidRPr="00EF3DB7">
              <w:rPr>
                <w:rFonts w:cs="Arial"/>
                <w:b/>
                <w:color w:val="000000"/>
                <w:sz w:val="18"/>
                <w:szCs w:val="18"/>
                <w:lang w:eastAsia="it-IT"/>
              </w:rPr>
              <w:t>[mg</w:t>
            </w:r>
            <w:proofErr w:type="gramEnd"/>
            <w:r w:rsidRPr="00EF3DB7">
              <w:rPr>
                <w:rFonts w:cs="Arial"/>
                <w:b/>
                <w:color w:val="000000"/>
                <w:sz w:val="18"/>
                <w:szCs w:val="18"/>
                <w:lang w:eastAsia="it-IT"/>
              </w:rPr>
              <w:t> </w:t>
            </w:r>
            <w:proofErr w:type="spellStart"/>
            <w:r w:rsidRPr="00EF3DB7">
              <w:rPr>
                <w:rFonts w:cs="Arial"/>
                <w:b/>
                <w:color w:val="000000"/>
                <w:sz w:val="18"/>
                <w:szCs w:val="18"/>
                <w:lang w:eastAsia="it-IT"/>
              </w:rPr>
              <w:t>Sn</w:t>
            </w:r>
            <w:proofErr w:type="spellEnd"/>
            <w:r w:rsidRPr="00EF3DB7">
              <w:rPr>
                <w:rFonts w:cs="Arial"/>
                <w:b/>
                <w:color w:val="000000"/>
                <w:sz w:val="18"/>
                <w:szCs w:val="18"/>
                <w:lang w:eastAsia="it-IT"/>
              </w:rPr>
              <w:t>/kg terreno]</w:t>
            </w:r>
          </w:p>
        </w:tc>
      </w:tr>
      <w:tr w:rsidR="00E67777" w:rsidRPr="00EF3DB7" w:rsidTr="00221B98">
        <w:trPr>
          <w:cantSplit/>
          <w:trHeight w:val="20"/>
        </w:trPr>
        <w:tc>
          <w:tcPr>
            <w:tcW w:w="1417" w:type="dxa"/>
            <w:shd w:val="clear" w:color="auto" w:fill="auto"/>
            <w:noWrap/>
            <w:vAlign w:val="center"/>
          </w:tcPr>
          <w:p w:rsidR="00E67777" w:rsidRPr="00EF3DB7" w:rsidRDefault="00E67777" w:rsidP="00EF3DB7">
            <w:pPr>
              <w:pStyle w:val="caratteretabellaSTEAM"/>
              <w:jc w:val="left"/>
            </w:pPr>
            <w:r w:rsidRPr="00EF3DB7">
              <w:t>7,</w:t>
            </w:r>
            <w:r w:rsidR="00EF3DB7" w:rsidRPr="00EF3DB7">
              <w:t>63</w:t>
            </w:r>
            <w:r w:rsidRPr="00EF3DB7">
              <w:t>*10</w:t>
            </w:r>
            <w:r w:rsidRPr="00EF3DB7">
              <w:rPr>
                <w:vertAlign w:val="superscript"/>
              </w:rPr>
              <w:t>-5</w:t>
            </w:r>
          </w:p>
        </w:tc>
        <w:tc>
          <w:tcPr>
            <w:tcW w:w="1135" w:type="dxa"/>
            <w:shd w:val="clear" w:color="auto" w:fill="auto"/>
            <w:noWrap/>
            <w:vAlign w:val="center"/>
          </w:tcPr>
          <w:p w:rsidR="00E67777" w:rsidRPr="00EF3DB7" w:rsidRDefault="00E67777" w:rsidP="00BE420E">
            <w:pPr>
              <w:pStyle w:val="caratteretabellaSTEAM"/>
              <w:jc w:val="center"/>
            </w:pPr>
            <w:r w:rsidRPr="00EF3DB7">
              <w:t>25</w:t>
            </w:r>
          </w:p>
        </w:tc>
        <w:tc>
          <w:tcPr>
            <w:tcW w:w="1276" w:type="dxa"/>
            <w:shd w:val="clear" w:color="auto" w:fill="auto"/>
            <w:noWrap/>
            <w:vAlign w:val="center"/>
          </w:tcPr>
          <w:p w:rsidR="00E67777" w:rsidRPr="00EF3DB7" w:rsidRDefault="00EF3DB7" w:rsidP="00BE420E">
            <w:pPr>
              <w:pStyle w:val="caratteretabellaSTEAM"/>
              <w:jc w:val="center"/>
            </w:pPr>
            <w:r w:rsidRPr="00EF3DB7">
              <w:t>1,91</w:t>
            </w:r>
          </w:p>
        </w:tc>
        <w:tc>
          <w:tcPr>
            <w:tcW w:w="1488" w:type="dxa"/>
            <w:shd w:val="clear" w:color="auto" w:fill="auto"/>
            <w:vAlign w:val="center"/>
          </w:tcPr>
          <w:p w:rsidR="00E67777" w:rsidRPr="00EF3DB7" w:rsidRDefault="00E67777" w:rsidP="00BE420E">
            <w:pPr>
              <w:jc w:val="center"/>
              <w:rPr>
                <w:rFonts w:cs="Arial"/>
                <w:color w:val="000000"/>
                <w:sz w:val="18"/>
              </w:rPr>
            </w:pPr>
            <w:r w:rsidRPr="00EF3DB7">
              <w:rPr>
                <w:rFonts w:cs="Arial"/>
                <w:color w:val="000000"/>
                <w:sz w:val="18"/>
              </w:rPr>
              <w:t>0,15</w:t>
            </w:r>
          </w:p>
        </w:tc>
        <w:tc>
          <w:tcPr>
            <w:tcW w:w="1488" w:type="dxa"/>
            <w:shd w:val="clear" w:color="auto" w:fill="auto"/>
            <w:noWrap/>
            <w:vAlign w:val="center"/>
          </w:tcPr>
          <w:p w:rsidR="00E67777" w:rsidRPr="00EF3DB7" w:rsidRDefault="00E67777" w:rsidP="00BE420E">
            <w:pPr>
              <w:jc w:val="center"/>
              <w:rPr>
                <w:rFonts w:cs="Arial"/>
                <w:color w:val="000000"/>
                <w:sz w:val="18"/>
              </w:rPr>
            </w:pPr>
            <w:r w:rsidRPr="00EF3DB7">
              <w:rPr>
                <w:rFonts w:cs="Arial"/>
                <w:color w:val="000000"/>
                <w:sz w:val="18"/>
              </w:rPr>
              <w:t>1500</w:t>
            </w:r>
          </w:p>
        </w:tc>
        <w:tc>
          <w:tcPr>
            <w:tcW w:w="1488" w:type="dxa"/>
            <w:shd w:val="clear" w:color="auto" w:fill="auto"/>
            <w:vAlign w:val="center"/>
          </w:tcPr>
          <w:p w:rsidR="00E67777" w:rsidRPr="00EF3DB7" w:rsidRDefault="00E67777" w:rsidP="00EF3DB7">
            <w:pPr>
              <w:pStyle w:val="caratteretabellaSTEAM"/>
              <w:jc w:val="center"/>
            </w:pPr>
            <w:r w:rsidRPr="00EF3DB7">
              <w:t>8,</w:t>
            </w:r>
            <w:r w:rsidR="00EF3DB7">
              <w:t>47</w:t>
            </w:r>
            <w:r w:rsidRPr="00EF3DB7">
              <w:t>*10</w:t>
            </w:r>
            <w:r w:rsidRPr="00EF3DB7">
              <w:rPr>
                <w:vertAlign w:val="superscript"/>
              </w:rPr>
              <w:t>-3</w:t>
            </w:r>
          </w:p>
        </w:tc>
        <w:tc>
          <w:tcPr>
            <w:tcW w:w="1489" w:type="dxa"/>
            <w:shd w:val="clear" w:color="auto" w:fill="auto"/>
            <w:noWrap/>
            <w:vAlign w:val="center"/>
          </w:tcPr>
          <w:p w:rsidR="00E67777" w:rsidRPr="00EF3DB7" w:rsidRDefault="00E67777" w:rsidP="00C720E6">
            <w:pPr>
              <w:pStyle w:val="caratteretabellaSTEAM"/>
              <w:jc w:val="center"/>
            </w:pPr>
            <w:r w:rsidRPr="00EF3DB7">
              <w:t>1,0</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-5</w:t>
            </w:r>
          </w:p>
        </w:tc>
        <w:tc>
          <w:tcPr>
            <w:tcW w:w="1135" w:type="dxa"/>
            <w:shd w:val="clear" w:color="auto" w:fill="auto"/>
            <w:noWrap/>
            <w:vAlign w:val="center"/>
          </w:tcPr>
          <w:p w:rsidR="00EF3DB7" w:rsidRPr="00EF3DB7" w:rsidRDefault="00EF3DB7" w:rsidP="00BE420E">
            <w:pPr>
              <w:pStyle w:val="caratteretabellaSTEAM"/>
              <w:jc w:val="center"/>
            </w:pPr>
            <w:r w:rsidRPr="00EF3DB7">
              <w:t>25</w:t>
            </w:r>
          </w:p>
        </w:tc>
        <w:tc>
          <w:tcPr>
            <w:tcW w:w="1276" w:type="dxa"/>
            <w:shd w:val="clear" w:color="auto" w:fill="auto"/>
            <w:noWrap/>
            <w:vAlign w:val="center"/>
          </w:tcPr>
          <w:p w:rsidR="00EF3DB7" w:rsidRPr="00EF3DB7" w:rsidRDefault="00EF3DB7" w:rsidP="00BE420E">
            <w:pPr>
              <w:pStyle w:val="caratteretabellaSTEAM"/>
              <w:jc w:val="center"/>
            </w:pPr>
            <w:r w:rsidRPr="00EF3DB7">
              <w:t>1,91</w:t>
            </w:r>
          </w:p>
        </w:tc>
        <w:tc>
          <w:tcPr>
            <w:tcW w:w="1488" w:type="dxa"/>
            <w:shd w:val="clear" w:color="auto" w:fill="auto"/>
            <w:vAlign w:val="center"/>
          </w:tcPr>
          <w:p w:rsidR="00EF3DB7" w:rsidRPr="00EF3DB7" w:rsidRDefault="00EF3DB7" w:rsidP="00BE420E">
            <w:pPr>
              <w:jc w:val="center"/>
              <w:rPr>
                <w:rFonts w:cs="Arial"/>
                <w:color w:val="000000"/>
                <w:sz w:val="18"/>
              </w:rPr>
            </w:pPr>
            <w:r w:rsidRPr="00EF3DB7">
              <w:rPr>
                <w:rFonts w:cs="Arial"/>
                <w:color w:val="000000"/>
                <w:sz w:val="18"/>
              </w:rPr>
              <w:t>0,15</w:t>
            </w:r>
          </w:p>
        </w:tc>
        <w:tc>
          <w:tcPr>
            <w:tcW w:w="1488" w:type="dxa"/>
            <w:shd w:val="clear" w:color="auto" w:fill="auto"/>
            <w:noWrap/>
            <w:vAlign w:val="center"/>
          </w:tcPr>
          <w:p w:rsidR="00EF3DB7" w:rsidRPr="00EF3DB7" w:rsidRDefault="00EF3DB7" w:rsidP="00BE420E">
            <w:pPr>
              <w:jc w:val="center"/>
              <w:rPr>
                <w:rFonts w:cs="Arial"/>
                <w:color w:val="000000"/>
                <w:sz w:val="18"/>
              </w:rPr>
            </w:pPr>
            <w:r w:rsidRPr="00EF3DB7">
              <w:rPr>
                <w:rFonts w:cs="Arial"/>
                <w:color w:val="000000"/>
                <w:sz w:val="18"/>
              </w:rPr>
              <w:t>1750</w:t>
            </w:r>
          </w:p>
        </w:tc>
        <w:tc>
          <w:tcPr>
            <w:tcW w:w="1488" w:type="dxa"/>
            <w:shd w:val="clear" w:color="auto" w:fill="auto"/>
            <w:vAlign w:val="center"/>
          </w:tcPr>
          <w:p w:rsidR="00EF3DB7" w:rsidRPr="00EF3DB7" w:rsidRDefault="00EF3DB7" w:rsidP="00EF3DB7">
            <w:pPr>
              <w:jc w:val="center"/>
              <w:rPr>
                <w:rFonts w:cs="Arial"/>
                <w:color w:val="000000"/>
                <w:sz w:val="18"/>
              </w:rPr>
            </w:pPr>
            <w:r w:rsidRPr="00EF3DB7">
              <w:rPr>
                <w:rFonts w:cs="Arial"/>
                <w:color w:val="000000"/>
                <w:sz w:val="18"/>
              </w:rPr>
              <w:t>7,</w:t>
            </w:r>
            <w:r>
              <w:rPr>
                <w:rFonts w:cs="Arial"/>
                <w:color w:val="000000"/>
                <w:sz w:val="18"/>
              </w:rPr>
              <w:t>26</w:t>
            </w:r>
            <w:r w:rsidRPr="00EF3DB7">
              <w:rPr>
                <w:rFonts w:cs="Arial"/>
                <w:color w:val="000000"/>
                <w:sz w:val="18"/>
              </w:rPr>
              <w:t>*10</w:t>
            </w:r>
            <w:r w:rsidRPr="00EF3DB7">
              <w:rPr>
                <w:rFonts w:cs="Arial"/>
                <w:color w:val="000000"/>
                <w:sz w:val="18"/>
                <w:vertAlign w:val="superscript"/>
              </w:rPr>
              <w:t>-3</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-5</w:t>
            </w:r>
          </w:p>
        </w:tc>
        <w:tc>
          <w:tcPr>
            <w:tcW w:w="1135" w:type="dxa"/>
            <w:shd w:val="clear" w:color="auto" w:fill="auto"/>
            <w:noWrap/>
            <w:vAlign w:val="center"/>
          </w:tcPr>
          <w:p w:rsidR="00EF3DB7" w:rsidRPr="00EF3DB7" w:rsidRDefault="00EF3DB7" w:rsidP="00BE420E">
            <w:pPr>
              <w:pStyle w:val="caratteretabellaSTEAM"/>
              <w:jc w:val="center"/>
            </w:pPr>
            <w:r w:rsidRPr="00EF3DB7">
              <w:t>25</w:t>
            </w:r>
          </w:p>
        </w:tc>
        <w:tc>
          <w:tcPr>
            <w:tcW w:w="1276" w:type="dxa"/>
            <w:shd w:val="clear" w:color="auto" w:fill="auto"/>
            <w:noWrap/>
            <w:vAlign w:val="center"/>
          </w:tcPr>
          <w:p w:rsidR="00EF3DB7" w:rsidRPr="00EF3DB7" w:rsidRDefault="00EF3DB7" w:rsidP="00BE420E">
            <w:pPr>
              <w:pStyle w:val="caratteretabellaSTEAM"/>
              <w:jc w:val="center"/>
            </w:pPr>
            <w:r w:rsidRPr="00EF3DB7">
              <w:t>1,91</w:t>
            </w:r>
          </w:p>
        </w:tc>
        <w:tc>
          <w:tcPr>
            <w:tcW w:w="1488" w:type="dxa"/>
            <w:shd w:val="clear" w:color="auto" w:fill="auto"/>
            <w:vAlign w:val="center"/>
          </w:tcPr>
          <w:p w:rsidR="00EF3DB7" w:rsidRPr="00EF3DB7" w:rsidRDefault="00EF3DB7" w:rsidP="00BE420E">
            <w:pPr>
              <w:jc w:val="center"/>
              <w:rPr>
                <w:rFonts w:cs="Arial"/>
                <w:color w:val="000000"/>
                <w:sz w:val="18"/>
              </w:rPr>
            </w:pPr>
            <w:r w:rsidRPr="00EF3DB7">
              <w:rPr>
                <w:rFonts w:cs="Arial"/>
                <w:color w:val="000000"/>
                <w:sz w:val="18"/>
              </w:rPr>
              <w:t>0,15</w:t>
            </w:r>
          </w:p>
        </w:tc>
        <w:tc>
          <w:tcPr>
            <w:tcW w:w="1488" w:type="dxa"/>
            <w:shd w:val="clear" w:color="auto" w:fill="auto"/>
            <w:noWrap/>
            <w:vAlign w:val="center"/>
          </w:tcPr>
          <w:p w:rsidR="00EF3DB7" w:rsidRPr="00EF3DB7" w:rsidRDefault="00EF3DB7" w:rsidP="00BE420E">
            <w:pPr>
              <w:jc w:val="center"/>
              <w:rPr>
                <w:rFonts w:cs="Arial"/>
                <w:color w:val="000000"/>
                <w:sz w:val="18"/>
              </w:rPr>
            </w:pPr>
            <w:r w:rsidRPr="00EF3DB7">
              <w:rPr>
                <w:rFonts w:cs="Arial"/>
                <w:color w:val="000000"/>
                <w:sz w:val="18"/>
              </w:rPr>
              <w:t>2000</w:t>
            </w:r>
          </w:p>
        </w:tc>
        <w:tc>
          <w:tcPr>
            <w:tcW w:w="1488" w:type="dxa"/>
            <w:shd w:val="clear" w:color="auto" w:fill="auto"/>
            <w:vAlign w:val="center"/>
          </w:tcPr>
          <w:p w:rsidR="00EF3DB7" w:rsidRPr="00EF3DB7" w:rsidRDefault="00EF3DB7" w:rsidP="00EF3DB7">
            <w:pPr>
              <w:pStyle w:val="caratteretabellaSTEAM"/>
              <w:jc w:val="center"/>
            </w:pPr>
            <w:r w:rsidRPr="00EF3DB7">
              <w:t>6,</w:t>
            </w:r>
            <w:r>
              <w:t>36</w:t>
            </w:r>
            <w:r w:rsidRPr="00EF3DB7">
              <w:t>*10</w:t>
            </w:r>
            <w:r w:rsidRPr="00EF3DB7">
              <w:rPr>
                <w:vertAlign w:val="superscript"/>
              </w:rPr>
              <w:t>-3</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-5</w:t>
            </w:r>
          </w:p>
        </w:tc>
        <w:tc>
          <w:tcPr>
            <w:tcW w:w="1135" w:type="dxa"/>
            <w:shd w:val="clear" w:color="auto" w:fill="auto"/>
            <w:noWrap/>
            <w:vAlign w:val="center"/>
          </w:tcPr>
          <w:p w:rsidR="00EF3DB7" w:rsidRPr="00EF3DB7" w:rsidRDefault="00EF3DB7" w:rsidP="00BE420E">
            <w:pPr>
              <w:pStyle w:val="caratteretabellaSTEAM"/>
              <w:jc w:val="center"/>
            </w:pPr>
            <w:r w:rsidRPr="00EF3DB7">
              <w:t>25</w:t>
            </w:r>
          </w:p>
        </w:tc>
        <w:tc>
          <w:tcPr>
            <w:tcW w:w="1276" w:type="dxa"/>
            <w:shd w:val="clear" w:color="auto" w:fill="auto"/>
            <w:noWrap/>
            <w:vAlign w:val="center"/>
          </w:tcPr>
          <w:p w:rsidR="00EF3DB7" w:rsidRPr="00EF3DB7" w:rsidRDefault="00EF3DB7" w:rsidP="00BE420E">
            <w:pPr>
              <w:pStyle w:val="caratteretabellaSTEAM"/>
              <w:jc w:val="center"/>
            </w:pPr>
            <w:r w:rsidRPr="00EF3DB7">
              <w:t>1,91</w:t>
            </w:r>
          </w:p>
        </w:tc>
        <w:tc>
          <w:tcPr>
            <w:tcW w:w="1488" w:type="dxa"/>
            <w:shd w:val="clear" w:color="auto" w:fill="auto"/>
            <w:vAlign w:val="center"/>
          </w:tcPr>
          <w:p w:rsidR="00EF3DB7" w:rsidRPr="00EF3DB7" w:rsidRDefault="00EF3DB7" w:rsidP="00BE420E">
            <w:pPr>
              <w:jc w:val="center"/>
              <w:rPr>
                <w:rFonts w:cs="Arial"/>
                <w:color w:val="000000"/>
                <w:sz w:val="18"/>
              </w:rPr>
            </w:pPr>
            <w:r w:rsidRPr="00EF3DB7">
              <w:rPr>
                <w:rFonts w:cs="Arial"/>
                <w:color w:val="000000"/>
                <w:sz w:val="18"/>
              </w:rPr>
              <w:t>0,30</w:t>
            </w:r>
          </w:p>
        </w:tc>
        <w:tc>
          <w:tcPr>
            <w:tcW w:w="1488" w:type="dxa"/>
            <w:shd w:val="clear" w:color="auto" w:fill="auto"/>
            <w:noWrap/>
            <w:vAlign w:val="center"/>
          </w:tcPr>
          <w:p w:rsidR="00EF3DB7" w:rsidRPr="00EF3DB7" w:rsidRDefault="00EF3DB7" w:rsidP="00BE420E">
            <w:pPr>
              <w:jc w:val="center"/>
              <w:rPr>
                <w:rFonts w:cs="Arial"/>
                <w:color w:val="000000"/>
                <w:sz w:val="18"/>
              </w:rPr>
            </w:pPr>
            <w:r w:rsidRPr="00EF3DB7">
              <w:rPr>
                <w:rFonts w:cs="Arial"/>
                <w:color w:val="000000"/>
                <w:sz w:val="18"/>
              </w:rPr>
              <w:t>1500</w:t>
            </w:r>
          </w:p>
        </w:tc>
        <w:tc>
          <w:tcPr>
            <w:tcW w:w="1488" w:type="dxa"/>
            <w:shd w:val="clear" w:color="auto" w:fill="auto"/>
            <w:vAlign w:val="center"/>
          </w:tcPr>
          <w:p w:rsidR="00EF3DB7" w:rsidRPr="00EF3DB7" w:rsidRDefault="00EF3DB7" w:rsidP="00BE420E">
            <w:pPr>
              <w:jc w:val="center"/>
              <w:rPr>
                <w:rFonts w:cs="Arial"/>
                <w:color w:val="000000"/>
                <w:sz w:val="18"/>
              </w:rPr>
            </w:pPr>
            <w:r>
              <w:rPr>
                <w:rFonts w:cs="Arial"/>
                <w:color w:val="000000"/>
                <w:sz w:val="18"/>
              </w:rPr>
              <w:t>4,</w:t>
            </w:r>
            <w:r w:rsidRPr="00EF3DB7">
              <w:rPr>
                <w:rFonts w:cs="Arial"/>
                <w:color w:val="000000"/>
                <w:sz w:val="18"/>
              </w:rPr>
              <w:t>2</w:t>
            </w:r>
            <w:r>
              <w:rPr>
                <w:rFonts w:cs="Arial"/>
                <w:color w:val="000000"/>
                <w:sz w:val="18"/>
              </w:rPr>
              <w:t>4</w:t>
            </w:r>
            <w:r w:rsidRPr="00EF3DB7">
              <w:rPr>
                <w:rFonts w:cs="Arial"/>
                <w:color w:val="000000"/>
                <w:sz w:val="18"/>
              </w:rPr>
              <w:t>*10</w:t>
            </w:r>
            <w:r w:rsidRPr="00EF3DB7">
              <w:rPr>
                <w:rFonts w:cs="Arial"/>
                <w:color w:val="000000"/>
                <w:sz w:val="18"/>
                <w:vertAlign w:val="superscript"/>
              </w:rPr>
              <w:t>-3</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-5</w:t>
            </w:r>
          </w:p>
        </w:tc>
        <w:tc>
          <w:tcPr>
            <w:tcW w:w="1135" w:type="dxa"/>
            <w:shd w:val="clear" w:color="auto" w:fill="auto"/>
            <w:noWrap/>
            <w:vAlign w:val="center"/>
          </w:tcPr>
          <w:p w:rsidR="00EF3DB7" w:rsidRPr="00EF3DB7" w:rsidRDefault="00EF3DB7" w:rsidP="00BE420E">
            <w:pPr>
              <w:pStyle w:val="caratteretabellaSTEAM"/>
              <w:jc w:val="center"/>
            </w:pPr>
            <w:r w:rsidRPr="00EF3DB7">
              <w:t>25</w:t>
            </w:r>
          </w:p>
        </w:tc>
        <w:tc>
          <w:tcPr>
            <w:tcW w:w="1276" w:type="dxa"/>
            <w:shd w:val="clear" w:color="auto" w:fill="auto"/>
            <w:noWrap/>
            <w:vAlign w:val="center"/>
          </w:tcPr>
          <w:p w:rsidR="00EF3DB7" w:rsidRPr="00EF3DB7" w:rsidRDefault="00EF3DB7" w:rsidP="00BE420E">
            <w:pPr>
              <w:pStyle w:val="caratteretabellaSTEAM"/>
              <w:jc w:val="center"/>
            </w:pPr>
            <w:r w:rsidRPr="00EF3DB7">
              <w:t>1,91</w:t>
            </w:r>
          </w:p>
        </w:tc>
        <w:tc>
          <w:tcPr>
            <w:tcW w:w="1488" w:type="dxa"/>
            <w:shd w:val="clear" w:color="auto" w:fill="auto"/>
            <w:vAlign w:val="center"/>
          </w:tcPr>
          <w:p w:rsidR="00EF3DB7" w:rsidRPr="00EF3DB7" w:rsidRDefault="00EF3DB7" w:rsidP="00BE420E">
            <w:pPr>
              <w:jc w:val="center"/>
              <w:rPr>
                <w:rFonts w:cs="Arial"/>
                <w:color w:val="000000"/>
                <w:sz w:val="18"/>
              </w:rPr>
            </w:pPr>
            <w:r w:rsidRPr="00EF3DB7">
              <w:rPr>
                <w:rFonts w:cs="Arial"/>
                <w:color w:val="000000"/>
                <w:sz w:val="18"/>
              </w:rPr>
              <w:t>0,30</w:t>
            </w:r>
          </w:p>
        </w:tc>
        <w:tc>
          <w:tcPr>
            <w:tcW w:w="1488" w:type="dxa"/>
            <w:shd w:val="clear" w:color="auto" w:fill="auto"/>
            <w:noWrap/>
            <w:vAlign w:val="center"/>
          </w:tcPr>
          <w:p w:rsidR="00EF3DB7" w:rsidRPr="00EF3DB7" w:rsidRDefault="00EF3DB7" w:rsidP="00BE420E">
            <w:pPr>
              <w:jc w:val="center"/>
              <w:rPr>
                <w:rFonts w:cs="Arial"/>
                <w:color w:val="000000"/>
                <w:sz w:val="18"/>
              </w:rPr>
            </w:pPr>
            <w:r w:rsidRPr="00EF3DB7">
              <w:rPr>
                <w:rFonts w:cs="Arial"/>
                <w:color w:val="000000"/>
                <w:sz w:val="18"/>
              </w:rPr>
              <w:t>1750</w:t>
            </w:r>
          </w:p>
        </w:tc>
        <w:tc>
          <w:tcPr>
            <w:tcW w:w="1488" w:type="dxa"/>
            <w:shd w:val="clear" w:color="auto" w:fill="auto"/>
            <w:vAlign w:val="center"/>
          </w:tcPr>
          <w:p w:rsidR="00EF3DB7" w:rsidRPr="00EF3DB7" w:rsidRDefault="00EF3DB7" w:rsidP="00EF3DB7">
            <w:pPr>
              <w:jc w:val="center"/>
              <w:rPr>
                <w:rFonts w:cs="Arial"/>
                <w:color w:val="000000"/>
                <w:sz w:val="18"/>
              </w:rPr>
            </w:pPr>
            <w:r w:rsidRPr="00EF3DB7">
              <w:rPr>
                <w:rFonts w:cs="Arial"/>
                <w:color w:val="000000"/>
                <w:sz w:val="18"/>
              </w:rPr>
              <w:t>3,</w:t>
            </w:r>
            <w:r>
              <w:rPr>
                <w:rFonts w:cs="Arial"/>
                <w:color w:val="000000"/>
                <w:sz w:val="18"/>
              </w:rPr>
              <w:t>63</w:t>
            </w:r>
            <w:r w:rsidRPr="00EF3DB7">
              <w:rPr>
                <w:rFonts w:cs="Arial"/>
                <w:color w:val="000000"/>
                <w:sz w:val="18"/>
              </w:rPr>
              <w:t>*10</w:t>
            </w:r>
            <w:r w:rsidRPr="00EF3DB7">
              <w:rPr>
                <w:rFonts w:cs="Arial"/>
                <w:color w:val="000000"/>
                <w:sz w:val="18"/>
                <w:vertAlign w:val="superscript"/>
              </w:rPr>
              <w:t>-3</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r w:rsidR="00EF3DB7" w:rsidRPr="00EF3DB7" w:rsidTr="00221B98">
        <w:trPr>
          <w:cantSplit/>
          <w:trHeight w:val="20"/>
        </w:trPr>
        <w:tc>
          <w:tcPr>
            <w:tcW w:w="1417" w:type="dxa"/>
            <w:shd w:val="clear" w:color="auto" w:fill="auto"/>
            <w:noWrap/>
            <w:vAlign w:val="center"/>
          </w:tcPr>
          <w:p w:rsidR="00EF3DB7" w:rsidRPr="00EF3DB7" w:rsidRDefault="00EF3DB7" w:rsidP="00CC5133">
            <w:pPr>
              <w:pStyle w:val="caratteretabellaSTEAM"/>
              <w:jc w:val="left"/>
            </w:pPr>
            <w:r w:rsidRPr="00EF3DB7">
              <w:t>7,63*10</w:t>
            </w:r>
            <w:r w:rsidRPr="00EF3DB7">
              <w:rPr>
                <w:vertAlign w:val="superscript"/>
              </w:rPr>
              <w:t>-5</w:t>
            </w:r>
          </w:p>
        </w:tc>
        <w:tc>
          <w:tcPr>
            <w:tcW w:w="1135" w:type="dxa"/>
            <w:shd w:val="clear" w:color="auto" w:fill="auto"/>
            <w:noWrap/>
            <w:vAlign w:val="center"/>
          </w:tcPr>
          <w:p w:rsidR="00EF3DB7" w:rsidRPr="00EF3DB7" w:rsidRDefault="00EF3DB7" w:rsidP="00BE420E">
            <w:pPr>
              <w:pStyle w:val="caratteretabellaSTEAM"/>
              <w:jc w:val="center"/>
            </w:pPr>
            <w:r w:rsidRPr="00EF3DB7">
              <w:t>25</w:t>
            </w:r>
          </w:p>
        </w:tc>
        <w:tc>
          <w:tcPr>
            <w:tcW w:w="1276" w:type="dxa"/>
            <w:shd w:val="clear" w:color="auto" w:fill="auto"/>
            <w:noWrap/>
            <w:vAlign w:val="center"/>
          </w:tcPr>
          <w:p w:rsidR="00EF3DB7" w:rsidRPr="00EF3DB7" w:rsidRDefault="00EF3DB7" w:rsidP="00BE420E">
            <w:pPr>
              <w:pStyle w:val="caratteretabellaSTEAM"/>
              <w:jc w:val="center"/>
            </w:pPr>
            <w:r w:rsidRPr="00EF3DB7">
              <w:t>1,91</w:t>
            </w:r>
          </w:p>
        </w:tc>
        <w:tc>
          <w:tcPr>
            <w:tcW w:w="1488" w:type="dxa"/>
            <w:shd w:val="clear" w:color="auto" w:fill="auto"/>
            <w:vAlign w:val="center"/>
          </w:tcPr>
          <w:p w:rsidR="00EF3DB7" w:rsidRPr="00EF3DB7" w:rsidRDefault="00EF3DB7" w:rsidP="00BE420E">
            <w:pPr>
              <w:jc w:val="center"/>
              <w:rPr>
                <w:rFonts w:cs="Arial"/>
                <w:color w:val="000000"/>
                <w:sz w:val="18"/>
              </w:rPr>
            </w:pPr>
            <w:r w:rsidRPr="00EF3DB7">
              <w:rPr>
                <w:rFonts w:cs="Arial"/>
                <w:color w:val="000000"/>
                <w:sz w:val="18"/>
              </w:rPr>
              <w:t>0,30</w:t>
            </w:r>
          </w:p>
        </w:tc>
        <w:tc>
          <w:tcPr>
            <w:tcW w:w="1488" w:type="dxa"/>
            <w:shd w:val="clear" w:color="auto" w:fill="auto"/>
            <w:noWrap/>
            <w:vAlign w:val="center"/>
          </w:tcPr>
          <w:p w:rsidR="00EF3DB7" w:rsidRPr="00EF3DB7" w:rsidRDefault="00EF3DB7" w:rsidP="00BE420E">
            <w:pPr>
              <w:jc w:val="center"/>
              <w:rPr>
                <w:rFonts w:cs="Arial"/>
                <w:color w:val="000000"/>
                <w:sz w:val="18"/>
              </w:rPr>
            </w:pPr>
            <w:r w:rsidRPr="00EF3DB7">
              <w:rPr>
                <w:rFonts w:cs="Arial"/>
                <w:color w:val="000000"/>
                <w:sz w:val="18"/>
              </w:rPr>
              <w:t>2000</w:t>
            </w:r>
          </w:p>
        </w:tc>
        <w:tc>
          <w:tcPr>
            <w:tcW w:w="1488" w:type="dxa"/>
            <w:shd w:val="clear" w:color="auto" w:fill="auto"/>
            <w:vAlign w:val="center"/>
          </w:tcPr>
          <w:p w:rsidR="00EF3DB7" w:rsidRPr="00EF3DB7" w:rsidRDefault="00EF3DB7" w:rsidP="00EF3DB7">
            <w:pPr>
              <w:pStyle w:val="caratteretabellaSTEAM"/>
              <w:jc w:val="center"/>
            </w:pPr>
            <w:r w:rsidRPr="00EF3DB7">
              <w:t>3,</w:t>
            </w:r>
            <w:r>
              <w:t>18</w:t>
            </w:r>
            <w:r w:rsidRPr="00EF3DB7">
              <w:t>*10</w:t>
            </w:r>
            <w:r w:rsidRPr="00EF3DB7">
              <w:rPr>
                <w:vertAlign w:val="superscript"/>
              </w:rPr>
              <w:t>-3</w:t>
            </w:r>
          </w:p>
        </w:tc>
        <w:tc>
          <w:tcPr>
            <w:tcW w:w="1489" w:type="dxa"/>
            <w:shd w:val="clear" w:color="auto" w:fill="auto"/>
            <w:noWrap/>
            <w:vAlign w:val="center"/>
          </w:tcPr>
          <w:p w:rsidR="00EF3DB7" w:rsidRPr="00EF3DB7" w:rsidRDefault="00EF3DB7" w:rsidP="00C720E6">
            <w:pPr>
              <w:pStyle w:val="caratteretabellaSTEAM"/>
              <w:jc w:val="center"/>
            </w:pPr>
            <w:r w:rsidRPr="00EF3DB7">
              <w:t>1,0</w:t>
            </w:r>
          </w:p>
        </w:tc>
      </w:tr>
    </w:tbl>
    <w:p w:rsidR="00C720E6" w:rsidRPr="00EF3DB7" w:rsidRDefault="00C720E6" w:rsidP="00C720E6"/>
    <w:p w:rsidR="00C720E6" w:rsidRPr="00EF3DB7" w:rsidRDefault="00C720E6" w:rsidP="00C720E6">
      <w:r w:rsidRPr="00EF3DB7">
        <w:t>Dall’analisi della tabella si evince che, anche nel caso peggiore (</w:t>
      </w:r>
      <w:r w:rsidR="00E67777" w:rsidRPr="00EF3DB7">
        <w:rPr>
          <w:rFonts w:cs="Arial"/>
          <w:color w:val="000000"/>
        </w:rPr>
        <w:t>8</w:t>
      </w:r>
      <w:r w:rsidRPr="00EF3DB7">
        <w:rPr>
          <w:rFonts w:cs="Arial"/>
          <w:color w:val="000000"/>
        </w:rPr>
        <w:t>,</w:t>
      </w:r>
      <w:r w:rsidR="00EF3DB7">
        <w:rPr>
          <w:rFonts w:cs="Arial"/>
          <w:color w:val="000000"/>
        </w:rPr>
        <w:t>47</w:t>
      </w:r>
      <w:r w:rsidRPr="00EF3DB7">
        <w:rPr>
          <w:rFonts w:cs="Arial"/>
          <w:color w:val="000000"/>
          <w:lang w:eastAsia="it-IT"/>
        </w:rPr>
        <w:t>*10</w:t>
      </w:r>
      <w:r w:rsidRPr="00EF3DB7">
        <w:rPr>
          <w:rFonts w:cs="Arial"/>
          <w:color w:val="000000"/>
          <w:vertAlign w:val="superscript"/>
          <w:lang w:eastAsia="it-IT"/>
        </w:rPr>
        <w:noBreakHyphen/>
      </w:r>
      <w:r w:rsidR="00E67777" w:rsidRPr="00EF3DB7">
        <w:rPr>
          <w:rFonts w:cs="Arial"/>
          <w:color w:val="000000"/>
          <w:vertAlign w:val="superscript"/>
          <w:lang w:eastAsia="it-IT"/>
        </w:rPr>
        <w:t>3</w:t>
      </w:r>
      <w:r w:rsidRPr="00EF3DB7">
        <w:rPr>
          <w:rFonts w:cs="Arial"/>
          <w:color w:val="000000"/>
          <w:lang w:eastAsia="it-IT"/>
        </w:rPr>
        <w:t xml:space="preserve"> mg Metalli/kg terreno), la quantità di Metalli accumulata nel terreno </w:t>
      </w:r>
      <w:proofErr w:type="gramStart"/>
      <w:r w:rsidRPr="00EF3DB7">
        <w:rPr>
          <w:rFonts w:cs="Arial"/>
          <w:color w:val="000000"/>
          <w:lang w:eastAsia="it-IT"/>
        </w:rPr>
        <w:t>è</w:t>
      </w:r>
      <w:proofErr w:type="gramEnd"/>
      <w:r w:rsidRPr="00EF3DB7">
        <w:rPr>
          <w:rFonts w:cs="Arial"/>
          <w:color w:val="000000"/>
          <w:lang w:eastAsia="it-IT"/>
        </w:rPr>
        <w:t xml:space="preserve"> </w:t>
      </w:r>
      <w:r w:rsidR="00E67777" w:rsidRPr="00EF3DB7">
        <w:rPr>
          <w:rFonts w:cs="Arial"/>
          <w:color w:val="000000"/>
          <w:lang w:eastAsia="it-IT"/>
        </w:rPr>
        <w:t>tre</w:t>
      </w:r>
      <w:r w:rsidRPr="00EF3DB7">
        <w:rPr>
          <w:rFonts w:cs="Arial"/>
          <w:color w:val="000000"/>
          <w:lang w:eastAsia="it-IT"/>
        </w:rPr>
        <w:t xml:space="preserve"> ordini di grandezza inferiore al limite imposto per lo Stagno dalla </w:t>
      </w:r>
      <w:r w:rsidRPr="00EF3DB7">
        <w:rPr>
          <w:i/>
        </w:rPr>
        <w:t>Tabella 1</w:t>
      </w:r>
      <w:r w:rsidRPr="00EF3DB7">
        <w:t xml:space="preserve"> dell’</w:t>
      </w:r>
      <w:r w:rsidRPr="00EF3DB7">
        <w:rPr>
          <w:i/>
        </w:rPr>
        <w:t>Allegato 5</w:t>
      </w:r>
      <w:r w:rsidRPr="00EF3DB7">
        <w:t xml:space="preserve"> al </w:t>
      </w:r>
      <w:r w:rsidRPr="00EF3DB7">
        <w:rPr>
          <w:i/>
        </w:rPr>
        <w:t>Titolo V</w:t>
      </w:r>
      <w:r w:rsidRPr="00EF3DB7">
        <w:t xml:space="preserve"> alla </w:t>
      </w:r>
      <w:r w:rsidRPr="00EF3DB7">
        <w:rPr>
          <w:i/>
        </w:rPr>
        <w:t>parte quarta</w:t>
      </w:r>
      <w:r w:rsidRPr="00EF3DB7">
        <w:t xml:space="preserve"> del </w:t>
      </w:r>
      <w:r w:rsidRPr="00EF3DB7">
        <w:rPr>
          <w:i/>
        </w:rPr>
        <w:t>D. Lgs. 152/2006</w:t>
      </w:r>
      <w:r w:rsidRPr="00EF3DB7">
        <w:t>.</w:t>
      </w:r>
    </w:p>
    <w:p w:rsidR="00C720E6" w:rsidRPr="00EF3DB7" w:rsidRDefault="00C720E6" w:rsidP="00715C24"/>
    <w:p w:rsidR="00E40E80" w:rsidRPr="00E67777" w:rsidRDefault="00E40E80" w:rsidP="00E40E80">
      <w:r w:rsidRPr="00EF3DB7">
        <w:t>Dato l’ordine di grandezza dei suddetti contributi massimi (10</w:t>
      </w:r>
      <w:r w:rsidRPr="00EF3DB7">
        <w:rPr>
          <w:vertAlign w:val="superscript"/>
        </w:rPr>
        <w:t>-3</w:t>
      </w:r>
      <w:r w:rsidRPr="00EF3DB7">
        <w:t xml:space="preserve"> </w:t>
      </w:r>
      <w:r w:rsidRPr="00EF3DB7">
        <w:rPr>
          <w:rFonts w:cs="Arial"/>
          <w:color w:val="000000"/>
          <w:lang w:eastAsia="it-IT"/>
        </w:rPr>
        <w:t>mg Metalli/kg terreno</w:t>
      </w:r>
      <w:r w:rsidRPr="00EF3DB7">
        <w:t>)</w:t>
      </w:r>
      <w:r w:rsidR="00537BF6" w:rsidRPr="00EF3DB7">
        <w:t>,</w:t>
      </w:r>
      <w:r w:rsidRPr="00EF3DB7">
        <w:t xml:space="preserve"> questi risultano irrilevanti se sommati ai rispettivi valori di fondo ambientale rilevati</w:t>
      </w:r>
      <w:r w:rsidRPr="00EF3DB7">
        <w:rPr>
          <w:rFonts w:cs="Arial"/>
          <w:color w:val="000000"/>
          <w:lang w:eastAsia="it-IT"/>
        </w:rPr>
        <w:t xml:space="preserve"> nelle indagini del 2006</w:t>
      </w:r>
      <w:r w:rsidR="00537BF6" w:rsidRPr="00EF3DB7">
        <w:rPr>
          <w:rFonts w:cs="Arial"/>
          <w:color w:val="000000"/>
          <w:lang w:eastAsia="it-IT"/>
        </w:rPr>
        <w:t xml:space="preserve">, che risultano conformi ai limiti imposti dalla </w:t>
      </w:r>
      <w:r w:rsidR="00537BF6" w:rsidRPr="00EF3DB7">
        <w:rPr>
          <w:i/>
        </w:rPr>
        <w:t>tabella 1</w:t>
      </w:r>
      <w:r w:rsidR="00537BF6" w:rsidRPr="00EF3DB7">
        <w:t xml:space="preserve"> dell’</w:t>
      </w:r>
      <w:r w:rsidR="00537BF6" w:rsidRPr="00EF3DB7">
        <w:rPr>
          <w:i/>
        </w:rPr>
        <w:t>Allegato 5</w:t>
      </w:r>
      <w:r w:rsidR="00537BF6" w:rsidRPr="00EF3DB7">
        <w:t xml:space="preserve"> al </w:t>
      </w:r>
      <w:r w:rsidR="00537BF6" w:rsidRPr="00EF3DB7">
        <w:rPr>
          <w:i/>
        </w:rPr>
        <w:t>Titolo V</w:t>
      </w:r>
      <w:r w:rsidR="00537BF6" w:rsidRPr="00EF3DB7">
        <w:t xml:space="preserve"> alla </w:t>
      </w:r>
      <w:r w:rsidR="00537BF6" w:rsidRPr="00EF3DB7">
        <w:rPr>
          <w:i/>
        </w:rPr>
        <w:t>parte quarta</w:t>
      </w:r>
      <w:r w:rsidR="00537BF6" w:rsidRPr="00EF3DB7">
        <w:t xml:space="preserve"> del </w:t>
      </w:r>
      <w:r w:rsidR="00537BF6" w:rsidRPr="00EF3DB7">
        <w:rPr>
          <w:i/>
        </w:rPr>
        <w:t>D. Lgs. 152/2006</w:t>
      </w:r>
      <w:r w:rsidR="00537BF6" w:rsidRPr="00EF3DB7">
        <w:t>.</w:t>
      </w:r>
    </w:p>
    <w:sectPr w:rsidR="00E40E80" w:rsidRPr="00E67777" w:rsidSect="00FF2E3B">
      <w:footerReference w:type="default" r:id="rId23"/>
      <w:type w:val="oddPage"/>
      <w:pgSz w:w="11906" w:h="16838" w:code="9"/>
      <w:pgMar w:top="1134" w:right="1134" w:bottom="1134" w:left="2835"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56B" w:rsidRDefault="00A3656B">
      <w:r>
        <w:separator/>
      </w:r>
    </w:p>
    <w:p w:rsidR="00A3656B" w:rsidRDefault="00A3656B"/>
  </w:endnote>
  <w:endnote w:type="continuationSeparator" w:id="0">
    <w:p w:rsidR="00A3656B" w:rsidRDefault="00A3656B">
      <w:r>
        <w:continuationSeparator/>
      </w:r>
    </w:p>
    <w:p w:rsidR="00A3656B" w:rsidRDefault="00A365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Grassetto">
    <w:altName w:val="Arial"/>
    <w:panose1 w:val="020B0704020202020204"/>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6B" w:rsidRPr="007864B2" w:rsidRDefault="00A3656B" w:rsidP="003346D4">
    <w:pPr>
      <w:spacing w:line="216" w:lineRule="auto"/>
      <w:ind w:left="142" w:right="-8"/>
      <w:jc w:val="center"/>
      <w:rPr>
        <w:rFonts w:cs="Arial"/>
        <w:b/>
        <w:noProof/>
        <w:sz w:val="24"/>
        <w:szCs w:val="24"/>
      </w:rPr>
    </w:pPr>
    <w:r w:rsidRPr="007864B2">
      <w:rPr>
        <w:rFonts w:cs="Arial"/>
        <w:b/>
        <w:noProof/>
        <w:sz w:val="24"/>
        <w:szCs w:val="24"/>
      </w:rPr>
      <w:t>STEAM</w:t>
    </w:r>
  </w:p>
  <w:p w:rsidR="00A3656B" w:rsidRPr="007864B2" w:rsidRDefault="00A3656B" w:rsidP="003346D4">
    <w:pPr>
      <w:spacing w:line="216" w:lineRule="auto"/>
      <w:ind w:left="142" w:right="-8"/>
      <w:jc w:val="center"/>
      <w:rPr>
        <w:rFonts w:cs="Arial"/>
        <w:b/>
        <w:noProof/>
        <w:sz w:val="16"/>
        <w:szCs w:val="16"/>
      </w:rPr>
    </w:pPr>
    <w:r w:rsidRPr="007864B2">
      <w:rPr>
        <w:rFonts w:cs="Arial"/>
        <w:b/>
        <w:sz w:val="16"/>
        <w:szCs w:val="16"/>
      </w:rPr>
      <w:t>Sistemi Energetici Ambientali</w:t>
    </w:r>
  </w:p>
  <w:p w:rsidR="00A3656B" w:rsidRPr="007864B2" w:rsidRDefault="00A3656B" w:rsidP="002D6FD4">
    <w:pPr>
      <w:spacing w:before="20" w:line="10" w:lineRule="atLeast"/>
      <w:jc w:val="center"/>
      <w:rPr>
        <w:rFonts w:cs="Arial"/>
        <w:noProof/>
        <w:sz w:val="16"/>
        <w:szCs w:val="16"/>
      </w:rPr>
    </w:pPr>
    <w:r w:rsidRPr="007864B2">
      <w:rPr>
        <w:rFonts w:cs="Arial"/>
        <w:noProof/>
        <w:sz w:val="16"/>
        <w:szCs w:val="16"/>
      </w:rPr>
      <w:t>Lungarno Mediceo, 40</w:t>
    </w:r>
  </w:p>
  <w:p w:rsidR="00A3656B" w:rsidRPr="007864B2" w:rsidRDefault="00A3656B" w:rsidP="002D6FD4">
    <w:pPr>
      <w:spacing w:before="20" w:line="10" w:lineRule="atLeast"/>
      <w:jc w:val="center"/>
      <w:rPr>
        <w:rFonts w:cs="Arial"/>
        <w:noProof/>
        <w:sz w:val="16"/>
        <w:szCs w:val="16"/>
      </w:rPr>
    </w:pPr>
    <w:r w:rsidRPr="007864B2">
      <w:rPr>
        <w:rFonts w:cs="Arial"/>
        <w:noProof/>
        <w:sz w:val="16"/>
        <w:szCs w:val="16"/>
      </w:rPr>
      <w:t>I – 56127 Pisa</w:t>
    </w:r>
  </w:p>
  <w:p w:rsidR="00A3656B" w:rsidRPr="007864B2" w:rsidRDefault="00A3656B" w:rsidP="002D6FD4">
    <w:pPr>
      <w:tabs>
        <w:tab w:val="left" w:pos="709"/>
      </w:tabs>
      <w:spacing w:before="20" w:line="10" w:lineRule="atLeast"/>
      <w:jc w:val="center"/>
      <w:rPr>
        <w:rFonts w:cs="Arial"/>
        <w:noProof/>
        <w:sz w:val="16"/>
        <w:szCs w:val="16"/>
      </w:rPr>
    </w:pPr>
    <w:r w:rsidRPr="007864B2">
      <w:rPr>
        <w:rFonts w:cs="Arial"/>
        <w:noProof/>
        <w:sz w:val="16"/>
        <w:szCs w:val="16"/>
      </w:rPr>
      <w:t>Telefono</w:t>
    </w:r>
    <w:r w:rsidRPr="007864B2">
      <w:rPr>
        <w:rFonts w:cs="Arial"/>
        <w:noProof/>
        <w:sz w:val="16"/>
        <w:szCs w:val="16"/>
      </w:rPr>
      <w:tab/>
      <w:t>+39 050 9711664</w:t>
    </w:r>
  </w:p>
  <w:p w:rsidR="00A3656B" w:rsidRPr="002E6DB5" w:rsidRDefault="00A3656B" w:rsidP="002D6FD4">
    <w:pPr>
      <w:tabs>
        <w:tab w:val="left" w:pos="709"/>
      </w:tabs>
      <w:spacing w:before="20" w:line="10" w:lineRule="atLeast"/>
      <w:jc w:val="center"/>
      <w:rPr>
        <w:rFonts w:cs="Arial"/>
        <w:noProof/>
        <w:sz w:val="16"/>
        <w:szCs w:val="16"/>
      </w:rPr>
    </w:pPr>
    <w:r w:rsidRPr="002E6DB5">
      <w:rPr>
        <w:rFonts w:cs="Arial"/>
        <w:noProof/>
        <w:sz w:val="16"/>
        <w:szCs w:val="16"/>
      </w:rPr>
      <w:t xml:space="preserve">Fax </w:t>
    </w:r>
    <w:r w:rsidRPr="002E6DB5">
      <w:rPr>
        <w:rFonts w:cs="Arial"/>
        <w:noProof/>
        <w:sz w:val="16"/>
        <w:szCs w:val="16"/>
      </w:rPr>
      <w:tab/>
      <w:t>+39 050 3136505</w:t>
    </w:r>
  </w:p>
  <w:p w:rsidR="00A3656B" w:rsidRPr="004C49D0" w:rsidRDefault="00A3656B" w:rsidP="002D6FD4">
    <w:pPr>
      <w:spacing w:line="216" w:lineRule="auto"/>
      <w:jc w:val="center"/>
      <w:rPr>
        <w:rFonts w:cs="Arial"/>
        <w:noProof/>
        <w:sz w:val="18"/>
      </w:rPr>
    </w:pPr>
    <w:r w:rsidRPr="007864B2">
      <w:rPr>
        <w:rFonts w:cs="Arial"/>
        <w:noProof/>
        <w:sz w:val="16"/>
        <w:szCs w:val="16"/>
        <w:lang w:val="fr-FR"/>
      </w:rPr>
      <w:t>Email :  info@steam-group.net</w:t>
    </w:r>
  </w:p>
  <w:p w:rsidR="00A3656B" w:rsidRPr="004C49D0" w:rsidRDefault="00A3656B" w:rsidP="003346D4">
    <w:pPr>
      <w:spacing w:line="216" w:lineRule="auto"/>
      <w:ind w:right="-8"/>
      <w:jc w:val="center"/>
      <w:rPr>
        <w:rFonts w:cs="Arial"/>
        <w:sz w:val="18"/>
      </w:rPr>
    </w:pPr>
    <w:bookmarkStart w:id="35" w:name="Milano"/>
    <w:bookmarkStart w:id="36" w:name="Roma"/>
    <w:bookmarkStart w:id="37" w:name="Venezia"/>
    <w:bookmarkEnd w:id="35"/>
    <w:bookmarkEnd w:id="36"/>
    <w:bookmarkEnd w:id="37"/>
    <w:r w:rsidRPr="002E6DB5">
      <w:rPr>
        <w:rFonts w:cs="Arial"/>
        <w:sz w:val="18"/>
      </w:rPr>
      <w:t xml:space="preserve">  </w:t>
    </w:r>
    <w:r>
      <w:rPr>
        <w:rFonts w:cs="Arial"/>
        <w:noProof/>
        <w:sz w:val="18"/>
        <w:lang w:eastAsia="it-IT"/>
      </w:rPr>
      <w:drawing>
        <wp:inline distT="0" distB="0" distL="0" distR="0">
          <wp:extent cx="504825" cy="676275"/>
          <wp:effectExtent l="19050" t="0" r="9525" b="0"/>
          <wp:docPr id="3" name="Immagine 3" descr="biglietti_da_visita_steam_500_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lietti_da_visita_steam_500_pz"/>
                  <pic:cNvPicPr>
                    <a:picLocks noChangeAspect="1" noChangeArrowheads="1"/>
                  </pic:cNvPicPr>
                </pic:nvPicPr>
                <pic:blipFill>
                  <a:blip r:embed="rId1"/>
                  <a:srcRect l="58000" t="48936" r="19814" b="6454"/>
                  <a:stretch>
                    <a:fillRect/>
                  </a:stretch>
                </pic:blipFill>
                <pic:spPr bwMode="auto">
                  <a:xfrm>
                    <a:off x="0" y="0"/>
                    <a:ext cx="504825" cy="6762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6B" w:rsidRPr="003346D4" w:rsidRDefault="00A3656B" w:rsidP="003346D4">
    <w:pPr>
      <w:pStyle w:val="Pidipagina"/>
      <w:rPr>
        <w:rFonts w:cs="Arial"/>
        <w:sz w:val="16"/>
        <w:szCs w:val="16"/>
      </w:rPr>
    </w:pPr>
    <w:r w:rsidRPr="00FA30D7">
      <w:rPr>
        <w:rFonts w:cs="Arial"/>
        <w:sz w:val="16"/>
        <w:szCs w:val="16"/>
      </w:rPr>
      <w:t xml:space="preserve">Tutti i diritti sono riservati. Nessuna parte di questo documento può essere divulgata a terzi, per scopi diversi da quelli originali, senza il permesso scritto della </w:t>
    </w:r>
    <w:proofErr w:type="gramStart"/>
    <w:r w:rsidRPr="00FA30D7">
      <w:rPr>
        <w:rFonts w:cs="Arial"/>
        <w:sz w:val="16"/>
        <w:szCs w:val="16"/>
      </w:rPr>
      <w:t>STEAM</w:t>
    </w:r>
    <w:proofErr w:type="gramEnd"/>
    <w:r w:rsidRPr="00FA30D7">
      <w:rPr>
        <w:rFonts w:cs="Arial"/>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6B" w:rsidRPr="003D1575" w:rsidRDefault="00871533" w:rsidP="003D1575">
    <w:pPr>
      <w:pStyle w:val="Pidipagina"/>
      <w:jc w:val="center"/>
    </w:pPr>
    <w:fldSimple w:instr=" PAGE   \* MERGEFORMAT ">
      <w:r w:rsidR="009602B9">
        <w:rPr>
          <w:noProof/>
        </w:rPr>
        <w:t>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6B" w:rsidRDefault="00A3656B" w:rsidP="00624E23">
    <w:pPr>
      <w:pStyle w:val="caratteretabellaSTEAM"/>
    </w:pPr>
  </w:p>
  <w:tbl>
    <w:tblPr>
      <w:tblW w:w="8046" w:type="dxa"/>
      <w:tblBorders>
        <w:top w:val="single" w:sz="4" w:space="0" w:color="auto"/>
      </w:tblBorders>
      <w:tblLayout w:type="fixed"/>
      <w:tblLook w:val="04A0"/>
    </w:tblPr>
    <w:tblGrid>
      <w:gridCol w:w="959"/>
      <w:gridCol w:w="1559"/>
      <w:gridCol w:w="4253"/>
      <w:gridCol w:w="567"/>
      <w:gridCol w:w="708"/>
    </w:tblGrid>
    <w:tr w:rsidR="00A3656B" w:rsidRPr="005C6404" w:rsidTr="00C15BA1">
      <w:tc>
        <w:tcPr>
          <w:tcW w:w="959" w:type="dxa"/>
          <w:vMerge w:val="restart"/>
          <w:vAlign w:val="center"/>
        </w:tcPr>
        <w:p w:rsidR="00A3656B" w:rsidRDefault="00A3656B" w:rsidP="00C15BA1">
          <w:pPr>
            <w:spacing w:line="240" w:lineRule="auto"/>
            <w:jc w:val="center"/>
          </w:pPr>
          <w:r>
            <w:rPr>
              <w:noProof/>
              <w:lang w:eastAsia="it-IT"/>
            </w:rPr>
            <w:drawing>
              <wp:inline distT="0" distB="0" distL="0" distR="0">
                <wp:extent cx="361950" cy="361950"/>
                <wp:effectExtent l="19050" t="0" r="0" b="0"/>
                <wp:docPr id="1" name="Immagine 4" descr="Logo S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team"/>
                        <pic:cNvPicPr>
                          <a:picLocks noChangeAspect="1" noChangeArrowheads="1"/>
                        </pic:cNvPicPr>
                      </pic:nvPicPr>
                      <pic:blipFill>
                        <a:blip r:embed="rId1"/>
                        <a:srcRect l="3833" b="23853"/>
                        <a:stretch>
                          <a:fillRect/>
                        </a:stretch>
                      </pic:blipFill>
                      <pic:spPr bwMode="auto">
                        <a:xfrm>
                          <a:off x="0" y="0"/>
                          <a:ext cx="361950" cy="361950"/>
                        </a:xfrm>
                        <a:prstGeom prst="rect">
                          <a:avLst/>
                        </a:prstGeom>
                        <a:noFill/>
                        <a:ln w="9525">
                          <a:noFill/>
                          <a:miter lim="800000"/>
                          <a:headEnd/>
                          <a:tailEnd/>
                        </a:ln>
                      </pic:spPr>
                    </pic:pic>
                  </a:graphicData>
                </a:graphic>
              </wp:inline>
            </w:drawing>
          </w:r>
        </w:p>
        <w:p w:rsidR="00A3656B" w:rsidRPr="005C6404" w:rsidRDefault="00A3656B" w:rsidP="00C15BA1">
          <w:pPr>
            <w:spacing w:line="240" w:lineRule="auto"/>
            <w:jc w:val="center"/>
            <w:rPr>
              <w:b/>
              <w:sz w:val="20"/>
            </w:rPr>
          </w:pPr>
          <w:r w:rsidRPr="005C6404">
            <w:rPr>
              <w:rFonts w:cs="Arial"/>
              <w:b/>
              <w:sz w:val="16"/>
              <w:szCs w:val="14"/>
            </w:rPr>
            <w:t>STEAM</w:t>
          </w:r>
        </w:p>
      </w:tc>
      <w:tc>
        <w:tcPr>
          <w:tcW w:w="1559" w:type="dxa"/>
          <w:vAlign w:val="center"/>
        </w:tcPr>
        <w:p w:rsidR="00A3656B" w:rsidRPr="005C6404" w:rsidRDefault="00A3656B" w:rsidP="00C15BA1">
          <w:pPr>
            <w:spacing w:line="240" w:lineRule="auto"/>
            <w:rPr>
              <w:rFonts w:cs="Arial"/>
              <w:smallCaps/>
              <w:sz w:val="12"/>
              <w:szCs w:val="16"/>
              <w:lang w:val="en-GB"/>
            </w:rPr>
          </w:pPr>
          <w:r w:rsidRPr="005C6404">
            <w:rPr>
              <w:rFonts w:cs="Arial"/>
              <w:smallCaps/>
              <w:sz w:val="12"/>
              <w:szCs w:val="16"/>
              <w:lang w:val="en-GB"/>
            </w:rPr>
            <w:t>Progetto</w:t>
          </w:r>
        </w:p>
      </w:tc>
      <w:tc>
        <w:tcPr>
          <w:tcW w:w="4253" w:type="dxa"/>
          <w:vAlign w:val="center"/>
        </w:tcPr>
        <w:p w:rsidR="00A3656B" w:rsidRPr="005C6404" w:rsidRDefault="00A3656B" w:rsidP="00C15BA1">
          <w:pPr>
            <w:spacing w:line="240" w:lineRule="auto"/>
            <w:rPr>
              <w:rFonts w:cs="Arial"/>
              <w:smallCaps/>
              <w:sz w:val="12"/>
              <w:szCs w:val="16"/>
            </w:rPr>
          </w:pPr>
          <w:r w:rsidRPr="005C6404">
            <w:rPr>
              <w:rFonts w:cs="Arial"/>
              <w:smallCaps/>
              <w:sz w:val="12"/>
              <w:szCs w:val="16"/>
            </w:rPr>
            <w:t>Titolo</w:t>
          </w:r>
        </w:p>
      </w:tc>
      <w:tc>
        <w:tcPr>
          <w:tcW w:w="567" w:type="dxa"/>
          <w:vAlign w:val="center"/>
        </w:tcPr>
        <w:p w:rsidR="00A3656B" w:rsidRPr="005C6404" w:rsidRDefault="00A3656B" w:rsidP="00C15BA1">
          <w:pPr>
            <w:spacing w:line="240" w:lineRule="auto"/>
            <w:rPr>
              <w:rFonts w:cs="Arial"/>
              <w:smallCaps/>
              <w:sz w:val="12"/>
              <w:szCs w:val="16"/>
              <w:lang w:val="en-GB"/>
            </w:rPr>
          </w:pPr>
          <w:r w:rsidRPr="005C6404">
            <w:rPr>
              <w:rFonts w:cs="Arial"/>
              <w:smallCaps/>
              <w:sz w:val="12"/>
              <w:szCs w:val="16"/>
              <w:lang w:val="en-GB"/>
            </w:rPr>
            <w:t>Rev.</w:t>
          </w:r>
        </w:p>
      </w:tc>
      <w:tc>
        <w:tcPr>
          <w:tcW w:w="708" w:type="dxa"/>
          <w:vAlign w:val="center"/>
        </w:tcPr>
        <w:p w:rsidR="00A3656B" w:rsidRPr="005C6404" w:rsidRDefault="00A3656B" w:rsidP="00C15BA1">
          <w:pPr>
            <w:spacing w:line="240" w:lineRule="auto"/>
            <w:rPr>
              <w:rFonts w:cs="Arial"/>
              <w:sz w:val="12"/>
            </w:rPr>
          </w:pPr>
          <w:r w:rsidRPr="005C6404">
            <w:rPr>
              <w:rFonts w:cs="Arial"/>
              <w:sz w:val="12"/>
            </w:rPr>
            <w:t>Pagina</w:t>
          </w:r>
        </w:p>
      </w:tc>
    </w:tr>
    <w:tr w:rsidR="00A3656B" w:rsidRPr="0001574F" w:rsidTr="00C15BA1">
      <w:trPr>
        <w:trHeight w:val="295"/>
      </w:trPr>
      <w:tc>
        <w:tcPr>
          <w:tcW w:w="959" w:type="dxa"/>
          <w:vMerge/>
        </w:tcPr>
        <w:p w:rsidR="00A3656B" w:rsidRDefault="00A3656B" w:rsidP="00C15BA1">
          <w:pPr>
            <w:spacing w:before="60" w:line="240" w:lineRule="auto"/>
            <w:rPr>
              <w:rFonts w:cs="Arial"/>
              <w:smallCaps/>
              <w:sz w:val="16"/>
              <w:szCs w:val="16"/>
              <w:lang w:val="en-GB"/>
            </w:rPr>
          </w:pPr>
        </w:p>
      </w:tc>
      <w:tc>
        <w:tcPr>
          <w:tcW w:w="1559" w:type="dxa"/>
          <w:vAlign w:val="center"/>
        </w:tcPr>
        <w:p w:rsidR="00A3656B" w:rsidRPr="0001574F" w:rsidRDefault="00A3656B" w:rsidP="00C15BA1">
          <w:pPr>
            <w:spacing w:before="60" w:line="240" w:lineRule="auto"/>
            <w:rPr>
              <w:rFonts w:cs="Arial"/>
              <w:sz w:val="16"/>
              <w:szCs w:val="16"/>
            </w:rPr>
          </w:pPr>
          <w:r w:rsidRPr="0043280D">
            <w:rPr>
              <w:rFonts w:cs="Arial"/>
              <w:smallCaps/>
              <w:sz w:val="16"/>
              <w:szCs w:val="16"/>
            </w:rPr>
            <w:t>P</w:t>
          </w:r>
          <w:r>
            <w:rPr>
              <w:rFonts w:cs="Arial"/>
              <w:smallCaps/>
              <w:sz w:val="16"/>
              <w:szCs w:val="16"/>
            </w:rPr>
            <w:t>11</w:t>
          </w:r>
          <w:r w:rsidRPr="0043280D">
            <w:rPr>
              <w:rFonts w:cs="Arial"/>
              <w:smallCaps/>
              <w:sz w:val="16"/>
              <w:szCs w:val="16"/>
            </w:rPr>
            <w:t>_</w:t>
          </w:r>
          <w:r>
            <w:rPr>
              <w:rFonts w:cs="Arial"/>
              <w:smallCaps/>
              <w:sz w:val="16"/>
              <w:szCs w:val="16"/>
            </w:rPr>
            <w:t>APE</w:t>
          </w:r>
          <w:r w:rsidRPr="0043280D">
            <w:rPr>
              <w:rFonts w:cs="Arial"/>
              <w:smallCaps/>
              <w:sz w:val="16"/>
              <w:szCs w:val="16"/>
            </w:rPr>
            <w:t>_</w:t>
          </w:r>
          <w:r>
            <w:rPr>
              <w:rFonts w:cs="Arial"/>
              <w:smallCaps/>
              <w:sz w:val="16"/>
              <w:szCs w:val="16"/>
            </w:rPr>
            <w:t>178</w:t>
          </w:r>
        </w:p>
      </w:tc>
      <w:tc>
        <w:tcPr>
          <w:tcW w:w="4253" w:type="dxa"/>
          <w:vAlign w:val="center"/>
        </w:tcPr>
        <w:p w:rsidR="00A3656B" w:rsidRPr="0001574F" w:rsidRDefault="00A3656B" w:rsidP="00C15BA1">
          <w:pPr>
            <w:spacing w:before="60" w:line="240" w:lineRule="auto"/>
            <w:jc w:val="left"/>
            <w:rPr>
              <w:rFonts w:cs="Arial"/>
              <w:sz w:val="13"/>
            </w:rPr>
          </w:pPr>
          <w:r>
            <w:rPr>
              <w:rFonts w:cs="Arial"/>
              <w:smallCaps/>
              <w:sz w:val="16"/>
              <w:szCs w:val="16"/>
            </w:rPr>
            <w:t xml:space="preserve">Appia Energy S.r.l.: </w:t>
          </w:r>
          <w:r>
            <w:rPr>
              <w:rFonts w:cs="Arial"/>
              <w:smallCaps/>
              <w:sz w:val="16"/>
              <w:szCs w:val="16"/>
            </w:rPr>
            <w:br/>
          </w:r>
          <w:r>
            <w:rPr>
              <w:rFonts w:cs="Arial"/>
              <w:sz w:val="16"/>
              <w:szCs w:val="16"/>
            </w:rPr>
            <w:t>Studio di Impatto Ambientale</w:t>
          </w:r>
          <w:proofErr w:type="gramStart"/>
          <w:r>
            <w:rPr>
              <w:rFonts w:cs="Arial"/>
              <w:sz w:val="16"/>
              <w:szCs w:val="16"/>
            </w:rPr>
            <w:t xml:space="preserve">  </w:t>
          </w:r>
          <w:proofErr w:type="gramEnd"/>
          <w:r>
            <w:rPr>
              <w:rFonts w:cs="Arial"/>
              <w:sz w:val="16"/>
              <w:szCs w:val="16"/>
            </w:rPr>
            <w:t>- Progetto II Linea Centrale di Massafra</w:t>
          </w:r>
          <w:r>
            <w:rPr>
              <w:rFonts w:cs="Arial"/>
              <w:sz w:val="16"/>
              <w:szCs w:val="16"/>
            </w:rPr>
            <w:br/>
            <w:t>Allegato A</w:t>
          </w:r>
        </w:p>
      </w:tc>
      <w:tc>
        <w:tcPr>
          <w:tcW w:w="567" w:type="dxa"/>
          <w:vAlign w:val="center"/>
        </w:tcPr>
        <w:p w:rsidR="00A3656B" w:rsidRPr="0001574F" w:rsidRDefault="00A3656B" w:rsidP="00C15BA1">
          <w:pPr>
            <w:spacing w:before="60" w:line="240" w:lineRule="auto"/>
            <w:jc w:val="center"/>
            <w:rPr>
              <w:rFonts w:cs="Arial"/>
              <w:sz w:val="16"/>
              <w:szCs w:val="16"/>
            </w:rPr>
          </w:pPr>
          <w:r w:rsidRPr="0043280D">
            <w:rPr>
              <w:rFonts w:cs="Arial"/>
              <w:smallCaps/>
              <w:sz w:val="16"/>
              <w:szCs w:val="16"/>
            </w:rPr>
            <w:t>0</w:t>
          </w:r>
        </w:p>
      </w:tc>
      <w:tc>
        <w:tcPr>
          <w:tcW w:w="708" w:type="dxa"/>
          <w:vAlign w:val="center"/>
        </w:tcPr>
        <w:p w:rsidR="00A3656B" w:rsidRPr="003C03DE" w:rsidRDefault="00871533" w:rsidP="00C15BA1">
          <w:pPr>
            <w:spacing w:before="60" w:line="240" w:lineRule="auto"/>
            <w:jc w:val="center"/>
            <w:rPr>
              <w:rFonts w:cs="Arial"/>
              <w:sz w:val="20"/>
            </w:rPr>
          </w:pPr>
          <w:r w:rsidRPr="003C03DE">
            <w:rPr>
              <w:rFonts w:cs="Arial"/>
              <w:sz w:val="20"/>
            </w:rPr>
            <w:fldChar w:fldCharType="begin"/>
          </w:r>
          <w:r w:rsidR="00A3656B" w:rsidRPr="003C03DE">
            <w:rPr>
              <w:rFonts w:cs="Arial"/>
              <w:sz w:val="20"/>
            </w:rPr>
            <w:instrText xml:space="preserve"> PAGE   \* MERGEFORMAT </w:instrText>
          </w:r>
          <w:r w:rsidRPr="003C03DE">
            <w:rPr>
              <w:rFonts w:cs="Arial"/>
              <w:sz w:val="20"/>
            </w:rPr>
            <w:fldChar w:fldCharType="separate"/>
          </w:r>
          <w:r w:rsidR="009602B9">
            <w:rPr>
              <w:rFonts w:cs="Arial"/>
              <w:noProof/>
              <w:sz w:val="20"/>
            </w:rPr>
            <w:t>7</w:t>
          </w:r>
          <w:r w:rsidRPr="003C03DE">
            <w:rPr>
              <w:rFonts w:cs="Arial"/>
              <w:sz w:val="20"/>
            </w:rPr>
            <w:fldChar w:fldCharType="end"/>
          </w:r>
        </w:p>
      </w:tc>
    </w:tr>
  </w:tbl>
  <w:p w:rsidR="00A3656B" w:rsidRPr="00624E23" w:rsidRDefault="00A3656B" w:rsidP="00624E2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56B" w:rsidRDefault="00A3656B">
      <w:r>
        <w:separator/>
      </w:r>
    </w:p>
    <w:p w:rsidR="00A3656B" w:rsidRDefault="00A3656B"/>
  </w:footnote>
  <w:footnote w:type="continuationSeparator" w:id="0">
    <w:p w:rsidR="00A3656B" w:rsidRDefault="00A3656B">
      <w:r>
        <w:continuationSeparator/>
      </w:r>
    </w:p>
    <w:p w:rsidR="00A3656B" w:rsidRDefault="00A365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6B" w:rsidRPr="003346D4" w:rsidRDefault="00A3656B" w:rsidP="003346D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46" w:type="dxa"/>
      <w:tblBorders>
        <w:bottom w:val="single" w:sz="4" w:space="0" w:color="auto"/>
      </w:tblBorders>
      <w:tblLayout w:type="fixed"/>
      <w:tblLook w:val="04A0"/>
    </w:tblPr>
    <w:tblGrid>
      <w:gridCol w:w="5637"/>
      <w:gridCol w:w="2409"/>
    </w:tblGrid>
    <w:tr w:rsidR="00A3656B" w:rsidRPr="00DC1BA0" w:rsidTr="00875DEC">
      <w:trPr>
        <w:trHeight w:val="210"/>
      </w:trPr>
      <w:tc>
        <w:tcPr>
          <w:tcW w:w="5637" w:type="dxa"/>
          <w:vAlign w:val="center"/>
        </w:tcPr>
        <w:p w:rsidR="00A3656B" w:rsidRPr="00EE3610" w:rsidRDefault="00A3656B" w:rsidP="00624E23">
          <w:pPr>
            <w:rPr>
              <w:b/>
              <w:i/>
              <w:sz w:val="32"/>
              <w:szCs w:val="32"/>
            </w:rPr>
          </w:pPr>
          <w:r>
            <w:rPr>
              <w:b/>
              <w:sz w:val="32"/>
              <w:szCs w:val="32"/>
            </w:rPr>
            <w:t>APPIA ENERGY</w:t>
          </w:r>
        </w:p>
      </w:tc>
      <w:tc>
        <w:tcPr>
          <w:tcW w:w="2409" w:type="dxa"/>
          <w:vAlign w:val="center"/>
        </w:tcPr>
        <w:p w:rsidR="00A3656B" w:rsidRPr="00EE3610" w:rsidRDefault="00A3656B" w:rsidP="00875DEC">
          <w:pPr>
            <w:jc w:val="right"/>
            <w:rPr>
              <w:b/>
              <w:i/>
              <w:sz w:val="32"/>
              <w:szCs w:val="32"/>
            </w:rPr>
          </w:pPr>
        </w:p>
      </w:tc>
    </w:tr>
  </w:tbl>
  <w:p w:rsidR="00A3656B" w:rsidRPr="004D6434" w:rsidRDefault="00A3656B" w:rsidP="005740CF">
    <w:pPr>
      <w:pStyle w:val="caratteretabellaSTEA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2D0"/>
    <w:multiLevelType w:val="hybridMultilevel"/>
    <w:tmpl w:val="7E1EB8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DF1DEB"/>
    <w:multiLevelType w:val="hybridMultilevel"/>
    <w:tmpl w:val="F8D219D0"/>
    <w:lvl w:ilvl="0" w:tplc="AD1462D2">
      <w:start w:val="1"/>
      <w:numFmt w:val="decimal"/>
      <w:lvlText w:val="(%1)"/>
      <w:lvlJc w:val="left"/>
      <w:pPr>
        <w:ind w:left="720" w:hanging="360"/>
      </w:pPr>
      <w:rPr>
        <w:rFonts w:hint="default"/>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D33C6F"/>
    <w:multiLevelType w:val="multilevel"/>
    <w:tmpl w:val="501A8F88"/>
    <w:lvl w:ilvl="0">
      <w:start w:val="1"/>
      <w:numFmt w:val="decimal"/>
      <w:pStyle w:val="Numerato1STEAM"/>
      <w:lvlText w:val="%1."/>
      <w:lvlJc w:val="left"/>
      <w:pPr>
        <w:ind w:left="360" w:hanging="360"/>
      </w:pPr>
      <w:rPr>
        <w:rFonts w:hint="default"/>
      </w:rPr>
    </w:lvl>
    <w:lvl w:ilvl="1">
      <w:start w:val="1"/>
      <w:numFmt w:val="decimal"/>
      <w:pStyle w:val="Numerato2STEAM"/>
      <w:lvlText w:val="%1.%2."/>
      <w:lvlJc w:val="left"/>
      <w:pPr>
        <w:ind w:left="792" w:hanging="432"/>
      </w:pPr>
      <w:rPr>
        <w:rFonts w:hint="default"/>
      </w:rPr>
    </w:lvl>
    <w:lvl w:ilvl="2">
      <w:start w:val="1"/>
      <w:numFmt w:val="decimal"/>
      <w:pStyle w:val="Numerato3STEAM"/>
      <w:lvlText w:val="%1.%2.%3."/>
      <w:lvlJc w:val="left"/>
      <w:pPr>
        <w:tabs>
          <w:tab w:val="num" w:pos="1418"/>
        </w:tabs>
        <w:ind w:left="1418" w:hanging="624"/>
      </w:pPr>
      <w:rPr>
        <w:rFonts w:hint="default"/>
      </w:rPr>
    </w:lvl>
    <w:lvl w:ilvl="3">
      <w:start w:val="1"/>
      <w:numFmt w:val="decimal"/>
      <w:pStyle w:val="Numerato4STEAM"/>
      <w:lvlText w:val="%1.%2.%3.%4."/>
      <w:lvlJc w:val="left"/>
      <w:pPr>
        <w:tabs>
          <w:tab w:val="num" w:pos="2268"/>
        </w:tabs>
        <w:ind w:left="2268"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581E96"/>
    <w:multiLevelType w:val="hybridMultilevel"/>
    <w:tmpl w:val="72C8FF28"/>
    <w:lvl w:ilvl="0" w:tplc="C778D810">
      <w:start w:val="1"/>
      <w:numFmt w:val="decimal"/>
      <w:pStyle w:val="Titolo2"/>
      <w:lvlText w:val="3.%1"/>
      <w:lvlJc w:val="left"/>
      <w:pPr>
        <w:ind w:left="-1058" w:hanging="360"/>
      </w:pPr>
      <w:rPr>
        <w:rFonts w:ascii="Arial Grassetto" w:hAnsi="Arial Grassetto" w:hint="default"/>
        <w:b/>
        <w:i/>
        <w:sz w:val="22"/>
      </w:rPr>
    </w:lvl>
    <w:lvl w:ilvl="1" w:tplc="04100019" w:tentative="1">
      <w:start w:val="1"/>
      <w:numFmt w:val="lowerLetter"/>
      <w:lvlText w:val="%2."/>
      <w:lvlJc w:val="left"/>
      <w:pPr>
        <w:ind w:left="819" w:hanging="360"/>
      </w:pPr>
    </w:lvl>
    <w:lvl w:ilvl="2" w:tplc="374A9BA0">
      <w:start w:val="1"/>
      <w:numFmt w:val="lowerRoman"/>
      <w:pStyle w:val="Titolo3"/>
      <w:lvlText w:val="%3."/>
      <w:lvlJc w:val="right"/>
      <w:pPr>
        <w:ind w:left="1539" w:hanging="180"/>
      </w:pPr>
    </w:lvl>
    <w:lvl w:ilvl="3" w:tplc="0410000F" w:tentative="1">
      <w:start w:val="1"/>
      <w:numFmt w:val="decimal"/>
      <w:lvlText w:val="%4."/>
      <w:lvlJc w:val="left"/>
      <w:pPr>
        <w:ind w:left="2259" w:hanging="360"/>
      </w:pPr>
    </w:lvl>
    <w:lvl w:ilvl="4" w:tplc="04100019" w:tentative="1">
      <w:start w:val="1"/>
      <w:numFmt w:val="lowerLetter"/>
      <w:lvlText w:val="%5."/>
      <w:lvlJc w:val="left"/>
      <w:pPr>
        <w:ind w:left="2979" w:hanging="360"/>
      </w:pPr>
    </w:lvl>
    <w:lvl w:ilvl="5" w:tplc="0410001B" w:tentative="1">
      <w:start w:val="1"/>
      <w:numFmt w:val="lowerRoman"/>
      <w:lvlText w:val="%6."/>
      <w:lvlJc w:val="right"/>
      <w:pPr>
        <w:ind w:left="3699" w:hanging="180"/>
      </w:pPr>
    </w:lvl>
    <w:lvl w:ilvl="6" w:tplc="0410000F" w:tentative="1">
      <w:start w:val="1"/>
      <w:numFmt w:val="decimal"/>
      <w:lvlText w:val="%7."/>
      <w:lvlJc w:val="left"/>
      <w:pPr>
        <w:ind w:left="4419" w:hanging="360"/>
      </w:pPr>
    </w:lvl>
    <w:lvl w:ilvl="7" w:tplc="04100019" w:tentative="1">
      <w:start w:val="1"/>
      <w:numFmt w:val="lowerLetter"/>
      <w:lvlText w:val="%8."/>
      <w:lvlJc w:val="left"/>
      <w:pPr>
        <w:ind w:left="5139" w:hanging="360"/>
      </w:pPr>
    </w:lvl>
    <w:lvl w:ilvl="8" w:tplc="0410001B" w:tentative="1">
      <w:start w:val="1"/>
      <w:numFmt w:val="lowerRoman"/>
      <w:lvlText w:val="%9."/>
      <w:lvlJc w:val="right"/>
      <w:pPr>
        <w:ind w:left="5859" w:hanging="180"/>
      </w:pPr>
    </w:lvl>
  </w:abstractNum>
  <w:abstractNum w:abstractNumId="4">
    <w:nsid w:val="1EC40BBD"/>
    <w:multiLevelType w:val="hybridMultilevel"/>
    <w:tmpl w:val="F962B028"/>
    <w:lvl w:ilvl="0" w:tplc="AD1462D2">
      <w:start w:val="1"/>
      <w:numFmt w:val="decimal"/>
      <w:lvlText w:val="(%1)"/>
      <w:lvlJc w:val="left"/>
      <w:pPr>
        <w:ind w:left="720" w:hanging="360"/>
      </w:pPr>
      <w:rPr>
        <w:rFonts w:hint="default"/>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04810FF"/>
    <w:multiLevelType w:val="multilevel"/>
    <w:tmpl w:val="7B96CA84"/>
    <w:lvl w:ilvl="0">
      <w:start w:val="1"/>
      <w:numFmt w:val="decimal"/>
      <w:lvlText w:val="%1."/>
      <w:lvlJc w:val="left"/>
      <w:pPr>
        <w:tabs>
          <w:tab w:val="num" w:pos="0"/>
        </w:tabs>
        <w:ind w:left="360" w:hanging="360"/>
      </w:pPr>
      <w:rPr>
        <w:rFonts w:ascii="Book Antiqua" w:hAnsi="Book Antiqua" w:hint="default"/>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
    <w:nsid w:val="272579CD"/>
    <w:multiLevelType w:val="hybridMultilevel"/>
    <w:tmpl w:val="F1A4AE74"/>
    <w:lvl w:ilvl="0" w:tplc="AD1462D2">
      <w:start w:val="1"/>
      <w:numFmt w:val="decimal"/>
      <w:lvlText w:val="(%1)"/>
      <w:lvlJc w:val="left"/>
      <w:pPr>
        <w:ind w:left="720" w:hanging="360"/>
      </w:pPr>
      <w:rPr>
        <w:rFonts w:hint="default"/>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483DFB"/>
    <w:multiLevelType w:val="hybridMultilevel"/>
    <w:tmpl w:val="F8D219D0"/>
    <w:lvl w:ilvl="0" w:tplc="AD1462D2">
      <w:start w:val="1"/>
      <w:numFmt w:val="decimal"/>
      <w:lvlText w:val="(%1)"/>
      <w:lvlJc w:val="left"/>
      <w:pPr>
        <w:ind w:left="720" w:hanging="360"/>
      </w:pPr>
      <w:rPr>
        <w:rFonts w:hint="default"/>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EC244F"/>
    <w:multiLevelType w:val="multilevel"/>
    <w:tmpl w:val="CADE4CBC"/>
    <w:lvl w:ilvl="0">
      <w:start w:val="1"/>
      <w:numFmt w:val="decimal"/>
      <w:pStyle w:val="Titolo1STEAM"/>
      <w:lvlText w:val="%1"/>
      <w:lvlJc w:val="left"/>
      <w:pPr>
        <w:ind w:left="0" w:hanging="1418"/>
      </w:pPr>
      <w:rPr>
        <w:rFonts w:ascii="Arial Grassetto" w:hAnsi="Arial Grassetto" w:hint="default"/>
        <w:b/>
        <w:i/>
        <w:sz w:val="22"/>
      </w:rPr>
    </w:lvl>
    <w:lvl w:ilvl="1">
      <w:start w:val="1"/>
      <w:numFmt w:val="decimal"/>
      <w:pStyle w:val="Titolo2STEAM"/>
      <w:lvlText w:val="%1.%2"/>
      <w:lvlJc w:val="left"/>
      <w:pPr>
        <w:tabs>
          <w:tab w:val="num" w:pos="0"/>
        </w:tabs>
        <w:ind w:left="0" w:hanging="1418"/>
      </w:pPr>
      <w:rPr>
        <w:rFonts w:ascii="Arial Grassetto" w:hAnsi="Arial Grassetto" w:hint="default"/>
        <w:b/>
        <w:i/>
        <w:sz w:val="22"/>
      </w:rPr>
    </w:lvl>
    <w:lvl w:ilvl="2">
      <w:start w:val="1"/>
      <w:numFmt w:val="decimal"/>
      <w:pStyle w:val="Titolo3STEAM"/>
      <w:lvlText w:val="%1.%2.%3"/>
      <w:lvlJc w:val="left"/>
      <w:pPr>
        <w:tabs>
          <w:tab w:val="num" w:pos="0"/>
        </w:tabs>
        <w:ind w:left="0" w:hanging="1418"/>
      </w:pPr>
      <w:rPr>
        <w:rFonts w:ascii="Arial Grassetto" w:hAnsi="Arial Grassetto" w:hint="default"/>
        <w:b/>
        <w:i/>
        <w:sz w:val="22"/>
      </w:rPr>
    </w:lvl>
    <w:lvl w:ilvl="3">
      <w:start w:val="1"/>
      <w:numFmt w:val="decimal"/>
      <w:pStyle w:val="Titolo4STEAM"/>
      <w:lvlText w:val="%1.%2.%3.%4"/>
      <w:lvlJc w:val="left"/>
      <w:pPr>
        <w:tabs>
          <w:tab w:val="num" w:pos="0"/>
        </w:tabs>
        <w:ind w:left="0" w:hanging="1418"/>
      </w:pPr>
      <w:rPr>
        <w:rFonts w:hint="default"/>
      </w:rPr>
    </w:lvl>
    <w:lvl w:ilvl="4">
      <w:start w:val="1"/>
      <w:numFmt w:val="lowerLetter"/>
      <w:lvlText w:val="%5."/>
      <w:lvlJc w:val="left"/>
      <w:pPr>
        <w:ind w:left="0" w:hanging="1418"/>
      </w:pPr>
      <w:rPr>
        <w:rFonts w:hint="default"/>
      </w:rPr>
    </w:lvl>
    <w:lvl w:ilvl="5">
      <w:start w:val="1"/>
      <w:numFmt w:val="lowerRoman"/>
      <w:lvlText w:val="%6."/>
      <w:lvlJc w:val="right"/>
      <w:pPr>
        <w:ind w:left="0" w:hanging="1418"/>
      </w:pPr>
      <w:rPr>
        <w:rFonts w:hint="default"/>
      </w:rPr>
    </w:lvl>
    <w:lvl w:ilvl="6">
      <w:start w:val="1"/>
      <w:numFmt w:val="decimal"/>
      <w:lvlText w:val="%7."/>
      <w:lvlJc w:val="left"/>
      <w:pPr>
        <w:ind w:left="0" w:hanging="1418"/>
      </w:pPr>
      <w:rPr>
        <w:rFonts w:hint="default"/>
      </w:rPr>
    </w:lvl>
    <w:lvl w:ilvl="7">
      <w:start w:val="1"/>
      <w:numFmt w:val="lowerLetter"/>
      <w:lvlText w:val="%8."/>
      <w:lvlJc w:val="left"/>
      <w:pPr>
        <w:ind w:left="0" w:hanging="1418"/>
      </w:pPr>
      <w:rPr>
        <w:rFonts w:hint="default"/>
      </w:rPr>
    </w:lvl>
    <w:lvl w:ilvl="8">
      <w:start w:val="1"/>
      <w:numFmt w:val="lowerRoman"/>
      <w:lvlText w:val="%9."/>
      <w:lvlJc w:val="right"/>
      <w:pPr>
        <w:ind w:left="0" w:hanging="1418"/>
      </w:pPr>
      <w:rPr>
        <w:rFonts w:hint="default"/>
      </w:rPr>
    </w:lvl>
  </w:abstractNum>
  <w:abstractNum w:abstractNumId="9">
    <w:nsid w:val="2D361DC5"/>
    <w:multiLevelType w:val="hybridMultilevel"/>
    <w:tmpl w:val="80884750"/>
    <w:lvl w:ilvl="0" w:tplc="4D80A774">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51338C"/>
    <w:multiLevelType w:val="hybridMultilevel"/>
    <w:tmpl w:val="72AA6340"/>
    <w:lvl w:ilvl="0" w:tplc="04100001">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FF5247"/>
    <w:multiLevelType w:val="hybridMultilevel"/>
    <w:tmpl w:val="0F602138"/>
    <w:lvl w:ilvl="0" w:tplc="AB684F30">
      <w:start w:val="1"/>
      <w:numFmt w:val="decimal"/>
      <w:lvlText w:val="(%1)"/>
      <w:lvlJc w:val="left"/>
      <w:pPr>
        <w:ind w:left="720" w:hanging="360"/>
      </w:pPr>
      <w:rPr>
        <w:rFonts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7252EC"/>
    <w:multiLevelType w:val="hybridMultilevel"/>
    <w:tmpl w:val="06ECCEC8"/>
    <w:lvl w:ilvl="0" w:tplc="E65267F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01A6E42"/>
    <w:multiLevelType w:val="hybridMultilevel"/>
    <w:tmpl w:val="761A4A46"/>
    <w:lvl w:ilvl="0" w:tplc="AD1462D2">
      <w:start w:val="1"/>
      <w:numFmt w:val="decimal"/>
      <w:lvlText w:val="(%1)"/>
      <w:lvlJc w:val="left"/>
      <w:pPr>
        <w:ind w:left="720" w:hanging="360"/>
      </w:pPr>
      <w:rPr>
        <w:rFonts w:hint="default"/>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9A12D7"/>
    <w:multiLevelType w:val="multilevel"/>
    <w:tmpl w:val="8AD6C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1021"/>
        </w:tabs>
        <w:ind w:left="1021" w:hanging="2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85163D0"/>
    <w:multiLevelType w:val="hybridMultilevel"/>
    <w:tmpl w:val="C00075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CC5295"/>
    <w:multiLevelType w:val="multilevel"/>
    <w:tmpl w:val="54CC8C0C"/>
    <w:lvl w:ilvl="0">
      <w:start w:val="1"/>
      <w:numFmt w:val="bullet"/>
      <w:pStyle w:val="Rentro1STEAM"/>
      <w:lvlText w:val=""/>
      <w:lvlJc w:val="left"/>
      <w:pPr>
        <w:tabs>
          <w:tab w:val="num" w:pos="357"/>
        </w:tabs>
        <w:ind w:left="357" w:hanging="357"/>
      </w:pPr>
      <w:rPr>
        <w:rFonts w:ascii="Symbol" w:hAnsi="Symbol" w:hint="default"/>
      </w:rPr>
    </w:lvl>
    <w:lvl w:ilvl="1">
      <w:start w:val="1"/>
      <w:numFmt w:val="bullet"/>
      <w:pStyle w:val="Rientro2STEAM"/>
      <w:lvlText w:val=""/>
      <w:lvlJc w:val="left"/>
      <w:pPr>
        <w:tabs>
          <w:tab w:val="num" w:pos="714"/>
        </w:tabs>
        <w:ind w:left="714" w:hanging="357"/>
      </w:pPr>
      <w:rPr>
        <w:rFonts w:ascii="Symbol" w:hAnsi="Symbol" w:hint="default"/>
      </w:rPr>
    </w:lvl>
    <w:lvl w:ilvl="2">
      <w:start w:val="1"/>
      <w:numFmt w:val="bullet"/>
      <w:pStyle w:val="Rientro3STEAM"/>
      <w:lvlText w:val=""/>
      <w:lvlJc w:val="left"/>
      <w:pPr>
        <w:tabs>
          <w:tab w:val="num" w:pos="1072"/>
        </w:tabs>
        <w:ind w:left="1072" w:hanging="358"/>
      </w:pPr>
      <w:rPr>
        <w:rFonts w:ascii="Symbol" w:hAnsi="Symbol" w:hint="default"/>
      </w:rPr>
    </w:lvl>
    <w:lvl w:ilvl="3">
      <w:start w:val="1"/>
      <w:numFmt w:val="bullet"/>
      <w:pStyle w:val="Rientro4STEAM"/>
      <w:lvlText w:val=""/>
      <w:lvlJc w:val="left"/>
      <w:pPr>
        <w:tabs>
          <w:tab w:val="num" w:pos="1429"/>
        </w:tabs>
        <w:ind w:left="1429" w:hanging="35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F0E6AD4"/>
    <w:multiLevelType w:val="hybridMultilevel"/>
    <w:tmpl w:val="4F0E203C"/>
    <w:lvl w:ilvl="0" w:tplc="04100001">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FF04361"/>
    <w:multiLevelType w:val="hybridMultilevel"/>
    <w:tmpl w:val="8A6CD9AA"/>
    <w:lvl w:ilvl="0" w:tplc="BD281F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333239"/>
    <w:multiLevelType w:val="hybridMultilevel"/>
    <w:tmpl w:val="DFAED7C8"/>
    <w:lvl w:ilvl="0" w:tplc="4D80A774">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3605A9"/>
    <w:multiLevelType w:val="multilevel"/>
    <w:tmpl w:val="9C528682"/>
    <w:styleLink w:val="StileNumerazioneautomatica"/>
    <w:lvl w:ilvl="0">
      <w:start w:val="1"/>
      <w:numFmt w:val="decimal"/>
      <w:lvlText w:val="%1)"/>
      <w:lvlJc w:val="left"/>
      <w:pPr>
        <w:tabs>
          <w:tab w:val="num" w:pos="720"/>
        </w:tabs>
        <w:ind w:left="720" w:hanging="360"/>
      </w:pPr>
      <w:rPr>
        <w:rFonts w:ascii="Book Antiqua" w:hAnsi="Book Antiqu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DA1FD7"/>
    <w:multiLevelType w:val="hybridMultilevel"/>
    <w:tmpl w:val="06ECCEC8"/>
    <w:name w:val="WW8Num1826"/>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BE714C1"/>
    <w:multiLevelType w:val="multilevel"/>
    <w:tmpl w:val="EA3C909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rPr>
        <w:b/>
      </w:rPr>
    </w:lvl>
    <w:lvl w:ilvl="3">
      <w:start w:val="1"/>
      <w:numFmt w:val="decimal"/>
      <w:pStyle w:val="Titolo4"/>
      <w:lvlText w:val="%1.%2.%3.%4"/>
      <w:legacy w:legacy="1" w:legacySpace="144" w:legacyIndent="0"/>
      <w:lvlJc w:val="left"/>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none"/>
      <w:pStyle w:val="Titolo5"/>
      <w:suff w:val="nothing"/>
      <w:lvlText w:val=""/>
      <w:lvlJc w:val="left"/>
    </w:lvl>
    <w:lvl w:ilvl="5">
      <w:start w:val="1"/>
      <w:numFmt w:val="none"/>
      <w:pStyle w:val="Titolo6"/>
      <w:suff w:val="nothing"/>
      <w:lvlText w:val=""/>
      <w:lvlJc w:val="left"/>
    </w:lvl>
    <w:lvl w:ilvl="6">
      <w:start w:val="1"/>
      <w:numFmt w:val="decimal"/>
      <w:pStyle w:val="Titolo7"/>
      <w:lvlText w:val=".%7"/>
      <w:legacy w:legacy="1" w:legacySpace="144" w:legacyIndent="0"/>
      <w:lvlJc w:val="left"/>
    </w:lvl>
    <w:lvl w:ilvl="7">
      <w:start w:val="1"/>
      <w:numFmt w:val="decimal"/>
      <w:pStyle w:val="Titolo8"/>
      <w:lvlText w:val=".%7.%8"/>
      <w:legacy w:legacy="1" w:legacySpace="144" w:legacyIndent="0"/>
      <w:lvlJc w:val="left"/>
    </w:lvl>
    <w:lvl w:ilvl="8">
      <w:start w:val="1"/>
      <w:numFmt w:val="decimal"/>
      <w:pStyle w:val="Titolo9"/>
      <w:lvlText w:val=".%7.%8.%9"/>
      <w:legacy w:legacy="1" w:legacySpace="144" w:legacyIndent="0"/>
      <w:lvlJc w:val="left"/>
    </w:lvl>
  </w:abstractNum>
  <w:num w:numId="1">
    <w:abstractNumId w:val="5"/>
  </w:num>
  <w:num w:numId="2">
    <w:abstractNumId w:val="20"/>
  </w:num>
  <w:num w:numId="3">
    <w:abstractNumId w:val="2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9"/>
  </w:num>
  <w:num w:numId="15">
    <w:abstractNumId w:val="4"/>
  </w:num>
  <w:num w:numId="16">
    <w:abstractNumId w:val="19"/>
  </w:num>
  <w:num w:numId="17">
    <w:abstractNumId w:val="13"/>
  </w:num>
  <w:num w:numId="18">
    <w:abstractNumId w:val="6"/>
  </w:num>
  <w:num w:numId="19">
    <w:abstractNumId w:val="7"/>
  </w:num>
  <w:num w:numId="20">
    <w:abstractNumId w:val="12"/>
  </w:num>
  <w:num w:numId="21">
    <w:abstractNumId w:val="17"/>
  </w:num>
  <w:num w:numId="22">
    <w:abstractNumId w:val="10"/>
  </w:num>
  <w:num w:numId="23">
    <w:abstractNumId w:val="1"/>
  </w:num>
  <w:num w:numId="24">
    <w:abstractNumId w:val="11"/>
  </w:num>
  <w:num w:numId="25">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it-IT" w:vendorID="3" w:dllVersion="517" w:checkStyle="1"/>
  <w:proofState w:spelling="clean" w:grammar="clean"/>
  <w:attachedTemplate r:id="rId1"/>
  <w:stylePaneFormatFilter w:val="3F01"/>
  <w:defaultTabStop w:val="567"/>
  <w:hyphenationZone w:val="283"/>
  <w:drawingGridHorizontalSpacing w:val="110"/>
  <w:displayHorizontalDrawingGridEvery w:val="0"/>
  <w:displayVerticalDrawingGridEvery w:val="0"/>
  <w:noPunctuationKerning/>
  <w:characterSpacingControl w:val="doNotCompress"/>
  <w:hdrShapeDefaults>
    <o:shapedefaults v:ext="edit" spidmax="76801" fill="f" fillcolor="white" stroke="f">
      <v:fill color="white" on="f"/>
      <v:stroke on="f"/>
      <o:colormenu v:ext="edit" fillcolor="none [3212]" strokecolor="none [3213]"/>
    </o:shapedefaults>
  </w:hdrShapeDefaults>
  <w:footnotePr>
    <w:footnote w:id="-1"/>
    <w:footnote w:id="0"/>
  </w:footnotePr>
  <w:endnotePr>
    <w:endnote w:id="-1"/>
    <w:endnote w:id="0"/>
  </w:endnotePr>
  <w:compat/>
  <w:rsids>
    <w:rsidRoot w:val="00C15BA1"/>
    <w:rsid w:val="0000214B"/>
    <w:rsid w:val="0000322D"/>
    <w:rsid w:val="000034C5"/>
    <w:rsid w:val="00004B9A"/>
    <w:rsid w:val="00004CA1"/>
    <w:rsid w:val="000057B1"/>
    <w:rsid w:val="00005F80"/>
    <w:rsid w:val="00011493"/>
    <w:rsid w:val="00013972"/>
    <w:rsid w:val="00015092"/>
    <w:rsid w:val="00016B56"/>
    <w:rsid w:val="0002166D"/>
    <w:rsid w:val="00023776"/>
    <w:rsid w:val="0002424C"/>
    <w:rsid w:val="000247A5"/>
    <w:rsid w:val="00025F10"/>
    <w:rsid w:val="00026FA3"/>
    <w:rsid w:val="000271A4"/>
    <w:rsid w:val="00027BA4"/>
    <w:rsid w:val="00027D89"/>
    <w:rsid w:val="0003355F"/>
    <w:rsid w:val="0003395F"/>
    <w:rsid w:val="00033BC5"/>
    <w:rsid w:val="00034440"/>
    <w:rsid w:val="000357C4"/>
    <w:rsid w:val="000368DE"/>
    <w:rsid w:val="00037224"/>
    <w:rsid w:val="00037BAC"/>
    <w:rsid w:val="0004060F"/>
    <w:rsid w:val="00041AEE"/>
    <w:rsid w:val="00041F31"/>
    <w:rsid w:val="00041FE7"/>
    <w:rsid w:val="00042298"/>
    <w:rsid w:val="000427CD"/>
    <w:rsid w:val="00042823"/>
    <w:rsid w:val="00044091"/>
    <w:rsid w:val="00044A69"/>
    <w:rsid w:val="0004550D"/>
    <w:rsid w:val="0004574D"/>
    <w:rsid w:val="00045A19"/>
    <w:rsid w:val="00047486"/>
    <w:rsid w:val="0005089F"/>
    <w:rsid w:val="00050B98"/>
    <w:rsid w:val="00051E1A"/>
    <w:rsid w:val="000527C6"/>
    <w:rsid w:val="00052A22"/>
    <w:rsid w:val="00053BE5"/>
    <w:rsid w:val="0005481D"/>
    <w:rsid w:val="00056BE2"/>
    <w:rsid w:val="00057B00"/>
    <w:rsid w:val="00060A0C"/>
    <w:rsid w:val="00060C8E"/>
    <w:rsid w:val="0006140C"/>
    <w:rsid w:val="00061B82"/>
    <w:rsid w:val="000634F1"/>
    <w:rsid w:val="000639B8"/>
    <w:rsid w:val="00063DDA"/>
    <w:rsid w:val="00064A88"/>
    <w:rsid w:val="00065A76"/>
    <w:rsid w:val="000679D5"/>
    <w:rsid w:val="00071652"/>
    <w:rsid w:val="00072259"/>
    <w:rsid w:val="0007288D"/>
    <w:rsid w:val="00074513"/>
    <w:rsid w:val="00074596"/>
    <w:rsid w:val="000747FA"/>
    <w:rsid w:val="00074CFE"/>
    <w:rsid w:val="00075C65"/>
    <w:rsid w:val="00077614"/>
    <w:rsid w:val="000809CF"/>
    <w:rsid w:val="00081277"/>
    <w:rsid w:val="000813E1"/>
    <w:rsid w:val="00081BD6"/>
    <w:rsid w:val="000828BF"/>
    <w:rsid w:val="00082F9E"/>
    <w:rsid w:val="0008508C"/>
    <w:rsid w:val="00085938"/>
    <w:rsid w:val="00085D17"/>
    <w:rsid w:val="000861E2"/>
    <w:rsid w:val="0008768E"/>
    <w:rsid w:val="00087B83"/>
    <w:rsid w:val="00090079"/>
    <w:rsid w:val="000910A3"/>
    <w:rsid w:val="00091591"/>
    <w:rsid w:val="0009219F"/>
    <w:rsid w:val="000927D3"/>
    <w:rsid w:val="000938D5"/>
    <w:rsid w:val="000942EA"/>
    <w:rsid w:val="0009650A"/>
    <w:rsid w:val="00097073"/>
    <w:rsid w:val="00097BC3"/>
    <w:rsid w:val="00097E5C"/>
    <w:rsid w:val="000A0366"/>
    <w:rsid w:val="000A0C26"/>
    <w:rsid w:val="000A1991"/>
    <w:rsid w:val="000A2F2F"/>
    <w:rsid w:val="000A3EF7"/>
    <w:rsid w:val="000A48AB"/>
    <w:rsid w:val="000A579A"/>
    <w:rsid w:val="000A608B"/>
    <w:rsid w:val="000A6310"/>
    <w:rsid w:val="000A6C97"/>
    <w:rsid w:val="000A7B2C"/>
    <w:rsid w:val="000B06A9"/>
    <w:rsid w:val="000B0E68"/>
    <w:rsid w:val="000B2A25"/>
    <w:rsid w:val="000B3E0A"/>
    <w:rsid w:val="000C1194"/>
    <w:rsid w:val="000C125A"/>
    <w:rsid w:val="000C31BF"/>
    <w:rsid w:val="000C499C"/>
    <w:rsid w:val="000C553F"/>
    <w:rsid w:val="000C556F"/>
    <w:rsid w:val="000C5CF7"/>
    <w:rsid w:val="000C73D6"/>
    <w:rsid w:val="000C7DB5"/>
    <w:rsid w:val="000D055E"/>
    <w:rsid w:val="000D1F6D"/>
    <w:rsid w:val="000D25C4"/>
    <w:rsid w:val="000D30ED"/>
    <w:rsid w:val="000D364D"/>
    <w:rsid w:val="000D3863"/>
    <w:rsid w:val="000D3F0F"/>
    <w:rsid w:val="000D4C87"/>
    <w:rsid w:val="000D4FA5"/>
    <w:rsid w:val="000D5E60"/>
    <w:rsid w:val="000D63BB"/>
    <w:rsid w:val="000D642D"/>
    <w:rsid w:val="000D6CE0"/>
    <w:rsid w:val="000D6E6C"/>
    <w:rsid w:val="000D70C6"/>
    <w:rsid w:val="000D7654"/>
    <w:rsid w:val="000D7B26"/>
    <w:rsid w:val="000E090F"/>
    <w:rsid w:val="000E0ABD"/>
    <w:rsid w:val="000E26A7"/>
    <w:rsid w:val="000E315A"/>
    <w:rsid w:val="000E3D8A"/>
    <w:rsid w:val="000E3E23"/>
    <w:rsid w:val="000E40BC"/>
    <w:rsid w:val="000E4A5F"/>
    <w:rsid w:val="000E4FC9"/>
    <w:rsid w:val="000E519B"/>
    <w:rsid w:val="000E5302"/>
    <w:rsid w:val="000E7ECB"/>
    <w:rsid w:val="000F1D9E"/>
    <w:rsid w:val="000F21D4"/>
    <w:rsid w:val="000F2AFD"/>
    <w:rsid w:val="000F5619"/>
    <w:rsid w:val="000F56BC"/>
    <w:rsid w:val="000F6491"/>
    <w:rsid w:val="000F6936"/>
    <w:rsid w:val="000F7572"/>
    <w:rsid w:val="000F775C"/>
    <w:rsid w:val="000F7806"/>
    <w:rsid w:val="000F79DA"/>
    <w:rsid w:val="00100500"/>
    <w:rsid w:val="00102A9F"/>
    <w:rsid w:val="00105543"/>
    <w:rsid w:val="001057B8"/>
    <w:rsid w:val="0010730B"/>
    <w:rsid w:val="00107402"/>
    <w:rsid w:val="00107FD8"/>
    <w:rsid w:val="00110498"/>
    <w:rsid w:val="00110711"/>
    <w:rsid w:val="00111F89"/>
    <w:rsid w:val="00113C73"/>
    <w:rsid w:val="0011494C"/>
    <w:rsid w:val="001151D5"/>
    <w:rsid w:val="001151F7"/>
    <w:rsid w:val="00115847"/>
    <w:rsid w:val="001162E8"/>
    <w:rsid w:val="00116904"/>
    <w:rsid w:val="001174EB"/>
    <w:rsid w:val="0012081B"/>
    <w:rsid w:val="00120A84"/>
    <w:rsid w:val="0012516A"/>
    <w:rsid w:val="00130A08"/>
    <w:rsid w:val="001339E2"/>
    <w:rsid w:val="00133A86"/>
    <w:rsid w:val="00133C79"/>
    <w:rsid w:val="0013449E"/>
    <w:rsid w:val="00135C7A"/>
    <w:rsid w:val="00137201"/>
    <w:rsid w:val="001411ED"/>
    <w:rsid w:val="001423B4"/>
    <w:rsid w:val="00142B9A"/>
    <w:rsid w:val="00142BE3"/>
    <w:rsid w:val="001430F3"/>
    <w:rsid w:val="001471CF"/>
    <w:rsid w:val="0014754E"/>
    <w:rsid w:val="00147564"/>
    <w:rsid w:val="00147642"/>
    <w:rsid w:val="00147A57"/>
    <w:rsid w:val="00147C4C"/>
    <w:rsid w:val="00147D03"/>
    <w:rsid w:val="00147DE9"/>
    <w:rsid w:val="001511CE"/>
    <w:rsid w:val="001521F7"/>
    <w:rsid w:val="00152B45"/>
    <w:rsid w:val="00152CE1"/>
    <w:rsid w:val="00152F8B"/>
    <w:rsid w:val="00152FA7"/>
    <w:rsid w:val="0015367E"/>
    <w:rsid w:val="00153CE1"/>
    <w:rsid w:val="00153EAD"/>
    <w:rsid w:val="00154E2C"/>
    <w:rsid w:val="0015736B"/>
    <w:rsid w:val="00157E1A"/>
    <w:rsid w:val="0016168B"/>
    <w:rsid w:val="00163A5A"/>
    <w:rsid w:val="001642E2"/>
    <w:rsid w:val="001658AA"/>
    <w:rsid w:val="00166CB6"/>
    <w:rsid w:val="00166E10"/>
    <w:rsid w:val="00170327"/>
    <w:rsid w:val="00171924"/>
    <w:rsid w:val="00172F06"/>
    <w:rsid w:val="0017353F"/>
    <w:rsid w:val="0017423E"/>
    <w:rsid w:val="0017605A"/>
    <w:rsid w:val="00177944"/>
    <w:rsid w:val="00177A14"/>
    <w:rsid w:val="00181146"/>
    <w:rsid w:val="001817DC"/>
    <w:rsid w:val="00181CAD"/>
    <w:rsid w:val="001827AA"/>
    <w:rsid w:val="00182F73"/>
    <w:rsid w:val="00183107"/>
    <w:rsid w:val="00183D1A"/>
    <w:rsid w:val="00184CD5"/>
    <w:rsid w:val="00185798"/>
    <w:rsid w:val="00186181"/>
    <w:rsid w:val="001869D2"/>
    <w:rsid w:val="0018786E"/>
    <w:rsid w:val="00187A77"/>
    <w:rsid w:val="00187C56"/>
    <w:rsid w:val="0019162E"/>
    <w:rsid w:val="00191668"/>
    <w:rsid w:val="001916FB"/>
    <w:rsid w:val="001919C0"/>
    <w:rsid w:val="0019281D"/>
    <w:rsid w:val="001931D2"/>
    <w:rsid w:val="00193EB1"/>
    <w:rsid w:val="001957B3"/>
    <w:rsid w:val="0019625F"/>
    <w:rsid w:val="00197544"/>
    <w:rsid w:val="001A05BE"/>
    <w:rsid w:val="001A169C"/>
    <w:rsid w:val="001A1DC6"/>
    <w:rsid w:val="001A2037"/>
    <w:rsid w:val="001A2344"/>
    <w:rsid w:val="001A3B3B"/>
    <w:rsid w:val="001A65CA"/>
    <w:rsid w:val="001A6F8A"/>
    <w:rsid w:val="001B0C9B"/>
    <w:rsid w:val="001B1088"/>
    <w:rsid w:val="001B5C43"/>
    <w:rsid w:val="001B6079"/>
    <w:rsid w:val="001B6476"/>
    <w:rsid w:val="001B6AE9"/>
    <w:rsid w:val="001C0617"/>
    <w:rsid w:val="001C1335"/>
    <w:rsid w:val="001C1CE9"/>
    <w:rsid w:val="001C230B"/>
    <w:rsid w:val="001C30B2"/>
    <w:rsid w:val="001C34AE"/>
    <w:rsid w:val="001C4B22"/>
    <w:rsid w:val="001C5475"/>
    <w:rsid w:val="001C54D1"/>
    <w:rsid w:val="001C5EBD"/>
    <w:rsid w:val="001C6BDA"/>
    <w:rsid w:val="001C7082"/>
    <w:rsid w:val="001C7651"/>
    <w:rsid w:val="001C76A6"/>
    <w:rsid w:val="001D10E8"/>
    <w:rsid w:val="001D1746"/>
    <w:rsid w:val="001D17C0"/>
    <w:rsid w:val="001D2191"/>
    <w:rsid w:val="001D2A4B"/>
    <w:rsid w:val="001D2B94"/>
    <w:rsid w:val="001D4948"/>
    <w:rsid w:val="001D4DEF"/>
    <w:rsid w:val="001D5674"/>
    <w:rsid w:val="001D6B87"/>
    <w:rsid w:val="001E1355"/>
    <w:rsid w:val="001E13E8"/>
    <w:rsid w:val="001E1DD2"/>
    <w:rsid w:val="001E25EF"/>
    <w:rsid w:val="001E29EF"/>
    <w:rsid w:val="001E3121"/>
    <w:rsid w:val="001E35C3"/>
    <w:rsid w:val="001E3BBC"/>
    <w:rsid w:val="001E4554"/>
    <w:rsid w:val="001E474F"/>
    <w:rsid w:val="001E712D"/>
    <w:rsid w:val="001F11DC"/>
    <w:rsid w:val="001F1D77"/>
    <w:rsid w:val="001F3B47"/>
    <w:rsid w:val="001F3E6B"/>
    <w:rsid w:val="001F463C"/>
    <w:rsid w:val="001F596A"/>
    <w:rsid w:val="001F599A"/>
    <w:rsid w:val="001F5DF8"/>
    <w:rsid w:val="001F62F8"/>
    <w:rsid w:val="001F6AAE"/>
    <w:rsid w:val="001F782F"/>
    <w:rsid w:val="001F797E"/>
    <w:rsid w:val="00200DE0"/>
    <w:rsid w:val="00201508"/>
    <w:rsid w:val="00202492"/>
    <w:rsid w:val="00202E03"/>
    <w:rsid w:val="00203919"/>
    <w:rsid w:val="00203B06"/>
    <w:rsid w:val="00203CAD"/>
    <w:rsid w:val="00204B04"/>
    <w:rsid w:val="00204C7F"/>
    <w:rsid w:val="00205AAD"/>
    <w:rsid w:val="00205E06"/>
    <w:rsid w:val="00206474"/>
    <w:rsid w:val="00207805"/>
    <w:rsid w:val="00207ABB"/>
    <w:rsid w:val="00210996"/>
    <w:rsid w:val="002122BF"/>
    <w:rsid w:val="00213EC5"/>
    <w:rsid w:val="002165BC"/>
    <w:rsid w:val="00216CE6"/>
    <w:rsid w:val="00216FE9"/>
    <w:rsid w:val="0021741E"/>
    <w:rsid w:val="00217D7B"/>
    <w:rsid w:val="00221057"/>
    <w:rsid w:val="00221098"/>
    <w:rsid w:val="00221A87"/>
    <w:rsid w:val="00221B98"/>
    <w:rsid w:val="0022422E"/>
    <w:rsid w:val="0022517E"/>
    <w:rsid w:val="00225200"/>
    <w:rsid w:val="00225D51"/>
    <w:rsid w:val="0022731B"/>
    <w:rsid w:val="0023231E"/>
    <w:rsid w:val="002323BD"/>
    <w:rsid w:val="00233B33"/>
    <w:rsid w:val="00233B69"/>
    <w:rsid w:val="00235475"/>
    <w:rsid w:val="002358DD"/>
    <w:rsid w:val="00235CBE"/>
    <w:rsid w:val="0023705D"/>
    <w:rsid w:val="00237D45"/>
    <w:rsid w:val="00240BFC"/>
    <w:rsid w:val="00241767"/>
    <w:rsid w:val="0024180A"/>
    <w:rsid w:val="00241BE8"/>
    <w:rsid w:val="00241CB9"/>
    <w:rsid w:val="00241FAB"/>
    <w:rsid w:val="002428D0"/>
    <w:rsid w:val="00245E21"/>
    <w:rsid w:val="00246E69"/>
    <w:rsid w:val="00250C00"/>
    <w:rsid w:val="00251C73"/>
    <w:rsid w:val="0025355B"/>
    <w:rsid w:val="00253F50"/>
    <w:rsid w:val="00254165"/>
    <w:rsid w:val="002544CC"/>
    <w:rsid w:val="00254CF6"/>
    <w:rsid w:val="00255BA0"/>
    <w:rsid w:val="00255C22"/>
    <w:rsid w:val="00256320"/>
    <w:rsid w:val="00256A08"/>
    <w:rsid w:val="002570E0"/>
    <w:rsid w:val="00257A08"/>
    <w:rsid w:val="00260F20"/>
    <w:rsid w:val="00261A28"/>
    <w:rsid w:val="00261F77"/>
    <w:rsid w:val="0026437C"/>
    <w:rsid w:val="00265BF1"/>
    <w:rsid w:val="00265FDB"/>
    <w:rsid w:val="002660D4"/>
    <w:rsid w:val="0026682F"/>
    <w:rsid w:val="00272950"/>
    <w:rsid w:val="00273B46"/>
    <w:rsid w:val="00274870"/>
    <w:rsid w:val="0027492D"/>
    <w:rsid w:val="002779E3"/>
    <w:rsid w:val="00277C7E"/>
    <w:rsid w:val="00280154"/>
    <w:rsid w:val="002805A5"/>
    <w:rsid w:val="00281E40"/>
    <w:rsid w:val="00282248"/>
    <w:rsid w:val="00282A63"/>
    <w:rsid w:val="0028397F"/>
    <w:rsid w:val="00283B0D"/>
    <w:rsid w:val="00283C3A"/>
    <w:rsid w:val="002842E7"/>
    <w:rsid w:val="002845A7"/>
    <w:rsid w:val="00284648"/>
    <w:rsid w:val="002852B6"/>
    <w:rsid w:val="00287C7F"/>
    <w:rsid w:val="00287EF3"/>
    <w:rsid w:val="002918B9"/>
    <w:rsid w:val="002921A5"/>
    <w:rsid w:val="002954D8"/>
    <w:rsid w:val="002959EA"/>
    <w:rsid w:val="00296BE5"/>
    <w:rsid w:val="002975A5"/>
    <w:rsid w:val="0029785E"/>
    <w:rsid w:val="00297D82"/>
    <w:rsid w:val="002A00C7"/>
    <w:rsid w:val="002A08FE"/>
    <w:rsid w:val="002A1621"/>
    <w:rsid w:val="002A2DF8"/>
    <w:rsid w:val="002A541D"/>
    <w:rsid w:val="002A581E"/>
    <w:rsid w:val="002A5C70"/>
    <w:rsid w:val="002A6B23"/>
    <w:rsid w:val="002A6FD4"/>
    <w:rsid w:val="002A7AB3"/>
    <w:rsid w:val="002A7AB9"/>
    <w:rsid w:val="002B0833"/>
    <w:rsid w:val="002B0C7A"/>
    <w:rsid w:val="002B26F7"/>
    <w:rsid w:val="002B3B70"/>
    <w:rsid w:val="002B44C5"/>
    <w:rsid w:val="002B4A96"/>
    <w:rsid w:val="002B70E4"/>
    <w:rsid w:val="002B7777"/>
    <w:rsid w:val="002C038C"/>
    <w:rsid w:val="002C0801"/>
    <w:rsid w:val="002C0BAA"/>
    <w:rsid w:val="002C0F64"/>
    <w:rsid w:val="002C1B39"/>
    <w:rsid w:val="002C284F"/>
    <w:rsid w:val="002C362E"/>
    <w:rsid w:val="002C3C21"/>
    <w:rsid w:val="002C3CBA"/>
    <w:rsid w:val="002C42F3"/>
    <w:rsid w:val="002C4B4F"/>
    <w:rsid w:val="002C4D98"/>
    <w:rsid w:val="002C5688"/>
    <w:rsid w:val="002C60E2"/>
    <w:rsid w:val="002C6D8A"/>
    <w:rsid w:val="002C7201"/>
    <w:rsid w:val="002C7ABB"/>
    <w:rsid w:val="002D6FD4"/>
    <w:rsid w:val="002E27F2"/>
    <w:rsid w:val="002E2D73"/>
    <w:rsid w:val="002E3096"/>
    <w:rsid w:val="002E3621"/>
    <w:rsid w:val="002E3D32"/>
    <w:rsid w:val="002E54A7"/>
    <w:rsid w:val="002E6293"/>
    <w:rsid w:val="002E6DB5"/>
    <w:rsid w:val="002E6EE4"/>
    <w:rsid w:val="002F037C"/>
    <w:rsid w:val="002F2F9F"/>
    <w:rsid w:val="002F41D9"/>
    <w:rsid w:val="002F47A2"/>
    <w:rsid w:val="002F485E"/>
    <w:rsid w:val="002F5367"/>
    <w:rsid w:val="002F6E56"/>
    <w:rsid w:val="003007FE"/>
    <w:rsid w:val="00300A77"/>
    <w:rsid w:val="00300E00"/>
    <w:rsid w:val="00300E7F"/>
    <w:rsid w:val="003024CE"/>
    <w:rsid w:val="00304C98"/>
    <w:rsid w:val="00304DA6"/>
    <w:rsid w:val="003067FC"/>
    <w:rsid w:val="00306A76"/>
    <w:rsid w:val="0031034F"/>
    <w:rsid w:val="0031048D"/>
    <w:rsid w:val="00310C13"/>
    <w:rsid w:val="003117C2"/>
    <w:rsid w:val="00311A7C"/>
    <w:rsid w:val="00311C26"/>
    <w:rsid w:val="003131EF"/>
    <w:rsid w:val="00313D24"/>
    <w:rsid w:val="003140D7"/>
    <w:rsid w:val="00315169"/>
    <w:rsid w:val="00315E13"/>
    <w:rsid w:val="0031642C"/>
    <w:rsid w:val="00317854"/>
    <w:rsid w:val="00320F55"/>
    <w:rsid w:val="00321277"/>
    <w:rsid w:val="00321AF2"/>
    <w:rsid w:val="003222D4"/>
    <w:rsid w:val="00322B3F"/>
    <w:rsid w:val="0032317A"/>
    <w:rsid w:val="00324768"/>
    <w:rsid w:val="00325559"/>
    <w:rsid w:val="00326B99"/>
    <w:rsid w:val="00326BC3"/>
    <w:rsid w:val="00327D42"/>
    <w:rsid w:val="00331719"/>
    <w:rsid w:val="0033260B"/>
    <w:rsid w:val="00332632"/>
    <w:rsid w:val="00332FD4"/>
    <w:rsid w:val="003337E6"/>
    <w:rsid w:val="00333C8F"/>
    <w:rsid w:val="003343BC"/>
    <w:rsid w:val="003346D4"/>
    <w:rsid w:val="003347C9"/>
    <w:rsid w:val="003353F0"/>
    <w:rsid w:val="00337EFC"/>
    <w:rsid w:val="00340367"/>
    <w:rsid w:val="00342693"/>
    <w:rsid w:val="003437BE"/>
    <w:rsid w:val="0034493C"/>
    <w:rsid w:val="00345272"/>
    <w:rsid w:val="00345769"/>
    <w:rsid w:val="003471A4"/>
    <w:rsid w:val="00350A26"/>
    <w:rsid w:val="00354287"/>
    <w:rsid w:val="00354C52"/>
    <w:rsid w:val="00355619"/>
    <w:rsid w:val="0036014B"/>
    <w:rsid w:val="0036133E"/>
    <w:rsid w:val="00361343"/>
    <w:rsid w:val="00363237"/>
    <w:rsid w:val="0036392A"/>
    <w:rsid w:val="003646CD"/>
    <w:rsid w:val="00364A74"/>
    <w:rsid w:val="00364C5E"/>
    <w:rsid w:val="00364CE4"/>
    <w:rsid w:val="003659C3"/>
    <w:rsid w:val="00370384"/>
    <w:rsid w:val="003729C5"/>
    <w:rsid w:val="00372CC4"/>
    <w:rsid w:val="0037400B"/>
    <w:rsid w:val="00374215"/>
    <w:rsid w:val="00374239"/>
    <w:rsid w:val="00374584"/>
    <w:rsid w:val="0037482A"/>
    <w:rsid w:val="00374B73"/>
    <w:rsid w:val="00374F35"/>
    <w:rsid w:val="003769DD"/>
    <w:rsid w:val="00380A8F"/>
    <w:rsid w:val="00381124"/>
    <w:rsid w:val="0038120B"/>
    <w:rsid w:val="00381A1D"/>
    <w:rsid w:val="00384EDC"/>
    <w:rsid w:val="00385CA5"/>
    <w:rsid w:val="00385E85"/>
    <w:rsid w:val="003864CA"/>
    <w:rsid w:val="0038657F"/>
    <w:rsid w:val="00390300"/>
    <w:rsid w:val="0039051D"/>
    <w:rsid w:val="0039085C"/>
    <w:rsid w:val="003913AB"/>
    <w:rsid w:val="00392C44"/>
    <w:rsid w:val="00393196"/>
    <w:rsid w:val="00393417"/>
    <w:rsid w:val="00395848"/>
    <w:rsid w:val="00396E46"/>
    <w:rsid w:val="003974F2"/>
    <w:rsid w:val="003A2089"/>
    <w:rsid w:val="003A26B9"/>
    <w:rsid w:val="003A2ED3"/>
    <w:rsid w:val="003A39EA"/>
    <w:rsid w:val="003A44B5"/>
    <w:rsid w:val="003A4E30"/>
    <w:rsid w:val="003A57C7"/>
    <w:rsid w:val="003A6AE9"/>
    <w:rsid w:val="003B0103"/>
    <w:rsid w:val="003B0986"/>
    <w:rsid w:val="003B0FF7"/>
    <w:rsid w:val="003B185E"/>
    <w:rsid w:val="003B4189"/>
    <w:rsid w:val="003B4700"/>
    <w:rsid w:val="003B4FC3"/>
    <w:rsid w:val="003B5AC9"/>
    <w:rsid w:val="003B68D2"/>
    <w:rsid w:val="003B6D4E"/>
    <w:rsid w:val="003C00AB"/>
    <w:rsid w:val="003C03DE"/>
    <w:rsid w:val="003C0D0F"/>
    <w:rsid w:val="003C1DAE"/>
    <w:rsid w:val="003C2040"/>
    <w:rsid w:val="003C28BD"/>
    <w:rsid w:val="003C46BA"/>
    <w:rsid w:val="003C475C"/>
    <w:rsid w:val="003C5A41"/>
    <w:rsid w:val="003C5C34"/>
    <w:rsid w:val="003D0794"/>
    <w:rsid w:val="003D087E"/>
    <w:rsid w:val="003D142B"/>
    <w:rsid w:val="003D14D0"/>
    <w:rsid w:val="003D1575"/>
    <w:rsid w:val="003D2A34"/>
    <w:rsid w:val="003D47E7"/>
    <w:rsid w:val="003D5E52"/>
    <w:rsid w:val="003D5EB5"/>
    <w:rsid w:val="003D6187"/>
    <w:rsid w:val="003D6B30"/>
    <w:rsid w:val="003E0DA9"/>
    <w:rsid w:val="003E0E72"/>
    <w:rsid w:val="003E6CD4"/>
    <w:rsid w:val="003E7B9C"/>
    <w:rsid w:val="003F22F1"/>
    <w:rsid w:val="003F2F6E"/>
    <w:rsid w:val="003F3893"/>
    <w:rsid w:val="003F4B75"/>
    <w:rsid w:val="003F63FB"/>
    <w:rsid w:val="003F6961"/>
    <w:rsid w:val="003F6F1D"/>
    <w:rsid w:val="003F6F79"/>
    <w:rsid w:val="003F6FB5"/>
    <w:rsid w:val="00401079"/>
    <w:rsid w:val="0040254C"/>
    <w:rsid w:val="0040314D"/>
    <w:rsid w:val="004036E5"/>
    <w:rsid w:val="0040386A"/>
    <w:rsid w:val="00403CB3"/>
    <w:rsid w:val="00403EFB"/>
    <w:rsid w:val="0040495D"/>
    <w:rsid w:val="004103C5"/>
    <w:rsid w:val="004104FB"/>
    <w:rsid w:val="004108CB"/>
    <w:rsid w:val="00410F22"/>
    <w:rsid w:val="00412526"/>
    <w:rsid w:val="0041289C"/>
    <w:rsid w:val="00412A3B"/>
    <w:rsid w:val="00412FD4"/>
    <w:rsid w:val="00413A18"/>
    <w:rsid w:val="00413E7D"/>
    <w:rsid w:val="00413FDF"/>
    <w:rsid w:val="00414B2D"/>
    <w:rsid w:val="00414EA3"/>
    <w:rsid w:val="00415476"/>
    <w:rsid w:val="004166D4"/>
    <w:rsid w:val="00416E69"/>
    <w:rsid w:val="00416E9C"/>
    <w:rsid w:val="00417A8C"/>
    <w:rsid w:val="00417AB9"/>
    <w:rsid w:val="00421DDE"/>
    <w:rsid w:val="004227BC"/>
    <w:rsid w:val="0042326E"/>
    <w:rsid w:val="0042347F"/>
    <w:rsid w:val="004239CA"/>
    <w:rsid w:val="00423BD3"/>
    <w:rsid w:val="004242D0"/>
    <w:rsid w:val="00427311"/>
    <w:rsid w:val="004306B3"/>
    <w:rsid w:val="00431F37"/>
    <w:rsid w:val="004326DB"/>
    <w:rsid w:val="0043280D"/>
    <w:rsid w:val="00433112"/>
    <w:rsid w:val="004337C4"/>
    <w:rsid w:val="00433BBB"/>
    <w:rsid w:val="00434B5E"/>
    <w:rsid w:val="00435095"/>
    <w:rsid w:val="004355A2"/>
    <w:rsid w:val="0043732A"/>
    <w:rsid w:val="00437409"/>
    <w:rsid w:val="0044136A"/>
    <w:rsid w:val="00443FD2"/>
    <w:rsid w:val="00444346"/>
    <w:rsid w:val="00445147"/>
    <w:rsid w:val="00446CAC"/>
    <w:rsid w:val="0045079E"/>
    <w:rsid w:val="00450AB0"/>
    <w:rsid w:val="00451997"/>
    <w:rsid w:val="004536CF"/>
    <w:rsid w:val="00453CB0"/>
    <w:rsid w:val="004553B0"/>
    <w:rsid w:val="00455F58"/>
    <w:rsid w:val="00455FF2"/>
    <w:rsid w:val="00456502"/>
    <w:rsid w:val="0045718D"/>
    <w:rsid w:val="004604DC"/>
    <w:rsid w:val="00462620"/>
    <w:rsid w:val="004647AE"/>
    <w:rsid w:val="00464B84"/>
    <w:rsid w:val="00464BFB"/>
    <w:rsid w:val="00466613"/>
    <w:rsid w:val="0046689E"/>
    <w:rsid w:val="004678BB"/>
    <w:rsid w:val="0046791E"/>
    <w:rsid w:val="00467DE9"/>
    <w:rsid w:val="00470243"/>
    <w:rsid w:val="004710EF"/>
    <w:rsid w:val="00471A58"/>
    <w:rsid w:val="00471E2E"/>
    <w:rsid w:val="0047392E"/>
    <w:rsid w:val="00473E47"/>
    <w:rsid w:val="00474F0F"/>
    <w:rsid w:val="0047538D"/>
    <w:rsid w:val="00475EE9"/>
    <w:rsid w:val="004763DC"/>
    <w:rsid w:val="0047685B"/>
    <w:rsid w:val="004768D5"/>
    <w:rsid w:val="004802AB"/>
    <w:rsid w:val="00480887"/>
    <w:rsid w:val="0048185B"/>
    <w:rsid w:val="00481CC1"/>
    <w:rsid w:val="00482B79"/>
    <w:rsid w:val="00482E35"/>
    <w:rsid w:val="00485506"/>
    <w:rsid w:val="0048568D"/>
    <w:rsid w:val="00486099"/>
    <w:rsid w:val="0049054F"/>
    <w:rsid w:val="00490790"/>
    <w:rsid w:val="004913E8"/>
    <w:rsid w:val="0049179E"/>
    <w:rsid w:val="0049199F"/>
    <w:rsid w:val="0049240C"/>
    <w:rsid w:val="0049318B"/>
    <w:rsid w:val="00493F5A"/>
    <w:rsid w:val="0049666A"/>
    <w:rsid w:val="00497BD0"/>
    <w:rsid w:val="00497E1A"/>
    <w:rsid w:val="004A1CFF"/>
    <w:rsid w:val="004A2725"/>
    <w:rsid w:val="004A3BEC"/>
    <w:rsid w:val="004A4AD9"/>
    <w:rsid w:val="004A51D2"/>
    <w:rsid w:val="004A5E1A"/>
    <w:rsid w:val="004A61BE"/>
    <w:rsid w:val="004B0182"/>
    <w:rsid w:val="004B127B"/>
    <w:rsid w:val="004B4A2C"/>
    <w:rsid w:val="004B4D99"/>
    <w:rsid w:val="004B5D3D"/>
    <w:rsid w:val="004B7FD0"/>
    <w:rsid w:val="004C0EC2"/>
    <w:rsid w:val="004C1EAA"/>
    <w:rsid w:val="004C2252"/>
    <w:rsid w:val="004C3CD5"/>
    <w:rsid w:val="004C59C2"/>
    <w:rsid w:val="004C6140"/>
    <w:rsid w:val="004C6BF8"/>
    <w:rsid w:val="004C6C7F"/>
    <w:rsid w:val="004C6F30"/>
    <w:rsid w:val="004C77F3"/>
    <w:rsid w:val="004D0D5A"/>
    <w:rsid w:val="004D1535"/>
    <w:rsid w:val="004D1A95"/>
    <w:rsid w:val="004D1C70"/>
    <w:rsid w:val="004D23A8"/>
    <w:rsid w:val="004D2F93"/>
    <w:rsid w:val="004D329D"/>
    <w:rsid w:val="004D3AF4"/>
    <w:rsid w:val="004D6434"/>
    <w:rsid w:val="004D68BB"/>
    <w:rsid w:val="004E0394"/>
    <w:rsid w:val="004E0577"/>
    <w:rsid w:val="004E073B"/>
    <w:rsid w:val="004E0963"/>
    <w:rsid w:val="004E3686"/>
    <w:rsid w:val="004E3B11"/>
    <w:rsid w:val="004E515C"/>
    <w:rsid w:val="004E62D2"/>
    <w:rsid w:val="004E767C"/>
    <w:rsid w:val="004F0FDA"/>
    <w:rsid w:val="004F2D8E"/>
    <w:rsid w:val="004F2F2C"/>
    <w:rsid w:val="004F3A71"/>
    <w:rsid w:val="004F3B1C"/>
    <w:rsid w:val="004F50E3"/>
    <w:rsid w:val="004F54F6"/>
    <w:rsid w:val="004F633A"/>
    <w:rsid w:val="004F659B"/>
    <w:rsid w:val="004F66C7"/>
    <w:rsid w:val="004F71FE"/>
    <w:rsid w:val="004F75A7"/>
    <w:rsid w:val="004F77D1"/>
    <w:rsid w:val="004F7909"/>
    <w:rsid w:val="005002DE"/>
    <w:rsid w:val="0050052E"/>
    <w:rsid w:val="0050160F"/>
    <w:rsid w:val="0050194B"/>
    <w:rsid w:val="00501B94"/>
    <w:rsid w:val="00502804"/>
    <w:rsid w:val="005029F5"/>
    <w:rsid w:val="00502EAF"/>
    <w:rsid w:val="00503572"/>
    <w:rsid w:val="0050445A"/>
    <w:rsid w:val="0050625C"/>
    <w:rsid w:val="00506733"/>
    <w:rsid w:val="0050699C"/>
    <w:rsid w:val="0050708C"/>
    <w:rsid w:val="00507C8E"/>
    <w:rsid w:val="00511159"/>
    <w:rsid w:val="0051122C"/>
    <w:rsid w:val="0051254A"/>
    <w:rsid w:val="00512645"/>
    <w:rsid w:val="00512985"/>
    <w:rsid w:val="00512A2A"/>
    <w:rsid w:val="00512AF6"/>
    <w:rsid w:val="00514F8C"/>
    <w:rsid w:val="00515E49"/>
    <w:rsid w:val="005162B8"/>
    <w:rsid w:val="005164E4"/>
    <w:rsid w:val="005166C1"/>
    <w:rsid w:val="00516854"/>
    <w:rsid w:val="00520928"/>
    <w:rsid w:val="005214D9"/>
    <w:rsid w:val="005217E6"/>
    <w:rsid w:val="00521CDE"/>
    <w:rsid w:val="0052312B"/>
    <w:rsid w:val="00524259"/>
    <w:rsid w:val="00527243"/>
    <w:rsid w:val="00527DF5"/>
    <w:rsid w:val="005309E4"/>
    <w:rsid w:val="00530E8A"/>
    <w:rsid w:val="00531298"/>
    <w:rsid w:val="005316A4"/>
    <w:rsid w:val="00531F3B"/>
    <w:rsid w:val="00531F8A"/>
    <w:rsid w:val="005320F7"/>
    <w:rsid w:val="00533145"/>
    <w:rsid w:val="00533F58"/>
    <w:rsid w:val="00534F96"/>
    <w:rsid w:val="0053535D"/>
    <w:rsid w:val="0053613D"/>
    <w:rsid w:val="00537BF6"/>
    <w:rsid w:val="00540379"/>
    <w:rsid w:val="0054142A"/>
    <w:rsid w:val="00541C6E"/>
    <w:rsid w:val="00542495"/>
    <w:rsid w:val="00542A9E"/>
    <w:rsid w:val="005430A8"/>
    <w:rsid w:val="00545876"/>
    <w:rsid w:val="00547520"/>
    <w:rsid w:val="00550DD0"/>
    <w:rsid w:val="00551028"/>
    <w:rsid w:val="00551755"/>
    <w:rsid w:val="00551B7D"/>
    <w:rsid w:val="00554A36"/>
    <w:rsid w:val="00554FA8"/>
    <w:rsid w:val="00556168"/>
    <w:rsid w:val="005564D4"/>
    <w:rsid w:val="00557A24"/>
    <w:rsid w:val="005611FB"/>
    <w:rsid w:val="00561B3E"/>
    <w:rsid w:val="00561DC9"/>
    <w:rsid w:val="0056270F"/>
    <w:rsid w:val="005627EA"/>
    <w:rsid w:val="00562A10"/>
    <w:rsid w:val="005662E4"/>
    <w:rsid w:val="005666EA"/>
    <w:rsid w:val="0056774C"/>
    <w:rsid w:val="00567CF2"/>
    <w:rsid w:val="00567D59"/>
    <w:rsid w:val="005719C1"/>
    <w:rsid w:val="00573885"/>
    <w:rsid w:val="0057389F"/>
    <w:rsid w:val="00573C11"/>
    <w:rsid w:val="00574024"/>
    <w:rsid w:val="005740CF"/>
    <w:rsid w:val="005741B8"/>
    <w:rsid w:val="00574F7E"/>
    <w:rsid w:val="0057667E"/>
    <w:rsid w:val="00577167"/>
    <w:rsid w:val="005800A8"/>
    <w:rsid w:val="0058065C"/>
    <w:rsid w:val="00580707"/>
    <w:rsid w:val="00580FF9"/>
    <w:rsid w:val="00582C16"/>
    <w:rsid w:val="00582EA3"/>
    <w:rsid w:val="0058594D"/>
    <w:rsid w:val="00586BB7"/>
    <w:rsid w:val="0058706C"/>
    <w:rsid w:val="00587FC6"/>
    <w:rsid w:val="00590F2F"/>
    <w:rsid w:val="00590FD3"/>
    <w:rsid w:val="00591EBC"/>
    <w:rsid w:val="00592069"/>
    <w:rsid w:val="00595603"/>
    <w:rsid w:val="005968F0"/>
    <w:rsid w:val="00596BF9"/>
    <w:rsid w:val="005A0446"/>
    <w:rsid w:val="005A0A06"/>
    <w:rsid w:val="005A12B8"/>
    <w:rsid w:val="005A2695"/>
    <w:rsid w:val="005A4FAD"/>
    <w:rsid w:val="005A629D"/>
    <w:rsid w:val="005A634E"/>
    <w:rsid w:val="005A6900"/>
    <w:rsid w:val="005A6C71"/>
    <w:rsid w:val="005A6F49"/>
    <w:rsid w:val="005A7A73"/>
    <w:rsid w:val="005B0195"/>
    <w:rsid w:val="005B08B0"/>
    <w:rsid w:val="005B0946"/>
    <w:rsid w:val="005B1E47"/>
    <w:rsid w:val="005B23A4"/>
    <w:rsid w:val="005B2841"/>
    <w:rsid w:val="005B30E1"/>
    <w:rsid w:val="005B32F2"/>
    <w:rsid w:val="005B74BD"/>
    <w:rsid w:val="005C088A"/>
    <w:rsid w:val="005C0A23"/>
    <w:rsid w:val="005C0CB9"/>
    <w:rsid w:val="005C343C"/>
    <w:rsid w:val="005C446A"/>
    <w:rsid w:val="005C6112"/>
    <w:rsid w:val="005C63AF"/>
    <w:rsid w:val="005C6404"/>
    <w:rsid w:val="005C66F4"/>
    <w:rsid w:val="005D0C9E"/>
    <w:rsid w:val="005D14BC"/>
    <w:rsid w:val="005D3621"/>
    <w:rsid w:val="005D39EF"/>
    <w:rsid w:val="005D4C21"/>
    <w:rsid w:val="005D5911"/>
    <w:rsid w:val="005D6671"/>
    <w:rsid w:val="005D6C1B"/>
    <w:rsid w:val="005E055F"/>
    <w:rsid w:val="005E1B44"/>
    <w:rsid w:val="005E1E54"/>
    <w:rsid w:val="005E2895"/>
    <w:rsid w:val="005E2CF2"/>
    <w:rsid w:val="005E2DB8"/>
    <w:rsid w:val="005E2F4C"/>
    <w:rsid w:val="005E3974"/>
    <w:rsid w:val="005E492F"/>
    <w:rsid w:val="005E7754"/>
    <w:rsid w:val="005E7DF9"/>
    <w:rsid w:val="005E7F0A"/>
    <w:rsid w:val="005F1E20"/>
    <w:rsid w:val="005F1FB2"/>
    <w:rsid w:val="005F24F0"/>
    <w:rsid w:val="005F33C4"/>
    <w:rsid w:val="005F3FBC"/>
    <w:rsid w:val="005F4FD1"/>
    <w:rsid w:val="005F58BE"/>
    <w:rsid w:val="005F5B49"/>
    <w:rsid w:val="005F6231"/>
    <w:rsid w:val="005F6A7D"/>
    <w:rsid w:val="005F7964"/>
    <w:rsid w:val="005F7E40"/>
    <w:rsid w:val="006018B5"/>
    <w:rsid w:val="006023D5"/>
    <w:rsid w:val="006028B2"/>
    <w:rsid w:val="00602A61"/>
    <w:rsid w:val="006042DD"/>
    <w:rsid w:val="00604A3A"/>
    <w:rsid w:val="00605019"/>
    <w:rsid w:val="00605D77"/>
    <w:rsid w:val="0060697D"/>
    <w:rsid w:val="00606EF6"/>
    <w:rsid w:val="00606FB1"/>
    <w:rsid w:val="0060771C"/>
    <w:rsid w:val="006104B2"/>
    <w:rsid w:val="006118FC"/>
    <w:rsid w:val="00612516"/>
    <w:rsid w:val="00613BC8"/>
    <w:rsid w:val="0061406B"/>
    <w:rsid w:val="00615F5A"/>
    <w:rsid w:val="00616310"/>
    <w:rsid w:val="006165AA"/>
    <w:rsid w:val="00616A88"/>
    <w:rsid w:val="00616F66"/>
    <w:rsid w:val="00617045"/>
    <w:rsid w:val="00617154"/>
    <w:rsid w:val="006177E9"/>
    <w:rsid w:val="00617D59"/>
    <w:rsid w:val="006201D3"/>
    <w:rsid w:val="0062027D"/>
    <w:rsid w:val="00620609"/>
    <w:rsid w:val="0062088D"/>
    <w:rsid w:val="00621DF5"/>
    <w:rsid w:val="006239F0"/>
    <w:rsid w:val="0062493D"/>
    <w:rsid w:val="00624E23"/>
    <w:rsid w:val="00626301"/>
    <w:rsid w:val="006267F6"/>
    <w:rsid w:val="00630116"/>
    <w:rsid w:val="00630860"/>
    <w:rsid w:val="006309ED"/>
    <w:rsid w:val="00631766"/>
    <w:rsid w:val="006317E7"/>
    <w:rsid w:val="006343C5"/>
    <w:rsid w:val="0063710B"/>
    <w:rsid w:val="0063715F"/>
    <w:rsid w:val="00637404"/>
    <w:rsid w:val="0064016B"/>
    <w:rsid w:val="00640594"/>
    <w:rsid w:val="00641615"/>
    <w:rsid w:val="0064176F"/>
    <w:rsid w:val="00642DD0"/>
    <w:rsid w:val="0064356A"/>
    <w:rsid w:val="006436B3"/>
    <w:rsid w:val="00643C4E"/>
    <w:rsid w:val="00643E01"/>
    <w:rsid w:val="00646E62"/>
    <w:rsid w:val="00647329"/>
    <w:rsid w:val="00647FA4"/>
    <w:rsid w:val="0065074C"/>
    <w:rsid w:val="00650BF3"/>
    <w:rsid w:val="006511A5"/>
    <w:rsid w:val="00652310"/>
    <w:rsid w:val="006543AE"/>
    <w:rsid w:val="00654B8F"/>
    <w:rsid w:val="00654E02"/>
    <w:rsid w:val="00655892"/>
    <w:rsid w:val="006568A1"/>
    <w:rsid w:val="00656902"/>
    <w:rsid w:val="00656C67"/>
    <w:rsid w:val="006570DE"/>
    <w:rsid w:val="006574F5"/>
    <w:rsid w:val="00657917"/>
    <w:rsid w:val="0066086D"/>
    <w:rsid w:val="0066177F"/>
    <w:rsid w:val="00661CF8"/>
    <w:rsid w:val="006641F4"/>
    <w:rsid w:val="00664F07"/>
    <w:rsid w:val="0066521D"/>
    <w:rsid w:val="00666F7F"/>
    <w:rsid w:val="006673EA"/>
    <w:rsid w:val="00667D3E"/>
    <w:rsid w:val="006702BF"/>
    <w:rsid w:val="006709C1"/>
    <w:rsid w:val="00670C4A"/>
    <w:rsid w:val="0067184D"/>
    <w:rsid w:val="006737C1"/>
    <w:rsid w:val="00673BCC"/>
    <w:rsid w:val="00674E65"/>
    <w:rsid w:val="00675338"/>
    <w:rsid w:val="0067573C"/>
    <w:rsid w:val="00676F43"/>
    <w:rsid w:val="006778E0"/>
    <w:rsid w:val="00677B8A"/>
    <w:rsid w:val="00680E03"/>
    <w:rsid w:val="00680E7A"/>
    <w:rsid w:val="00681CAC"/>
    <w:rsid w:val="00682656"/>
    <w:rsid w:val="006826CB"/>
    <w:rsid w:val="00682A25"/>
    <w:rsid w:val="00682F5A"/>
    <w:rsid w:val="00686F9D"/>
    <w:rsid w:val="00692437"/>
    <w:rsid w:val="00692AA9"/>
    <w:rsid w:val="00694DDF"/>
    <w:rsid w:val="006957AA"/>
    <w:rsid w:val="00696509"/>
    <w:rsid w:val="00696AE2"/>
    <w:rsid w:val="00696B8C"/>
    <w:rsid w:val="006A07E3"/>
    <w:rsid w:val="006A1723"/>
    <w:rsid w:val="006A1C9A"/>
    <w:rsid w:val="006A2699"/>
    <w:rsid w:val="006A26A9"/>
    <w:rsid w:val="006A278C"/>
    <w:rsid w:val="006A403C"/>
    <w:rsid w:val="006A4816"/>
    <w:rsid w:val="006A4A2F"/>
    <w:rsid w:val="006A5B1E"/>
    <w:rsid w:val="006A7F9A"/>
    <w:rsid w:val="006B134A"/>
    <w:rsid w:val="006B1491"/>
    <w:rsid w:val="006B1F5C"/>
    <w:rsid w:val="006B2501"/>
    <w:rsid w:val="006B3898"/>
    <w:rsid w:val="006B45E7"/>
    <w:rsid w:val="006B5E8B"/>
    <w:rsid w:val="006B6852"/>
    <w:rsid w:val="006B693E"/>
    <w:rsid w:val="006B72F9"/>
    <w:rsid w:val="006C0DC9"/>
    <w:rsid w:val="006C1FEF"/>
    <w:rsid w:val="006C2677"/>
    <w:rsid w:val="006C309F"/>
    <w:rsid w:val="006C54AF"/>
    <w:rsid w:val="006C7164"/>
    <w:rsid w:val="006C7975"/>
    <w:rsid w:val="006D01EC"/>
    <w:rsid w:val="006D1214"/>
    <w:rsid w:val="006D12AA"/>
    <w:rsid w:val="006D1517"/>
    <w:rsid w:val="006D2E42"/>
    <w:rsid w:val="006D36A4"/>
    <w:rsid w:val="006D3738"/>
    <w:rsid w:val="006D49BE"/>
    <w:rsid w:val="006D4C3B"/>
    <w:rsid w:val="006D512D"/>
    <w:rsid w:val="006D59A4"/>
    <w:rsid w:val="006D5DD2"/>
    <w:rsid w:val="006D7BF5"/>
    <w:rsid w:val="006E119B"/>
    <w:rsid w:val="006E212A"/>
    <w:rsid w:val="006E2E4B"/>
    <w:rsid w:val="006E35CC"/>
    <w:rsid w:val="006E3C62"/>
    <w:rsid w:val="006E5611"/>
    <w:rsid w:val="006E5769"/>
    <w:rsid w:val="006E5DBC"/>
    <w:rsid w:val="006E5EA3"/>
    <w:rsid w:val="006E5FC5"/>
    <w:rsid w:val="006F01B0"/>
    <w:rsid w:val="006F092C"/>
    <w:rsid w:val="006F1141"/>
    <w:rsid w:val="006F31D8"/>
    <w:rsid w:val="006F44A9"/>
    <w:rsid w:val="006F4767"/>
    <w:rsid w:val="006F5D21"/>
    <w:rsid w:val="006F6121"/>
    <w:rsid w:val="006F70C8"/>
    <w:rsid w:val="006F7E81"/>
    <w:rsid w:val="0070055E"/>
    <w:rsid w:val="00703B46"/>
    <w:rsid w:val="00703ED1"/>
    <w:rsid w:val="00704F2A"/>
    <w:rsid w:val="00705045"/>
    <w:rsid w:val="007067E4"/>
    <w:rsid w:val="00707E7E"/>
    <w:rsid w:val="007106FD"/>
    <w:rsid w:val="00710E26"/>
    <w:rsid w:val="0071265F"/>
    <w:rsid w:val="00713141"/>
    <w:rsid w:val="007132DA"/>
    <w:rsid w:val="00713906"/>
    <w:rsid w:val="00714147"/>
    <w:rsid w:val="00714212"/>
    <w:rsid w:val="00715C24"/>
    <w:rsid w:val="00716C7E"/>
    <w:rsid w:val="00717028"/>
    <w:rsid w:val="0071712C"/>
    <w:rsid w:val="00717197"/>
    <w:rsid w:val="007175D9"/>
    <w:rsid w:val="007214B4"/>
    <w:rsid w:val="0072181F"/>
    <w:rsid w:val="007235FB"/>
    <w:rsid w:val="007240F9"/>
    <w:rsid w:val="00726D57"/>
    <w:rsid w:val="00727A14"/>
    <w:rsid w:val="0073051E"/>
    <w:rsid w:val="007305A7"/>
    <w:rsid w:val="00730A13"/>
    <w:rsid w:val="007313F2"/>
    <w:rsid w:val="0073213D"/>
    <w:rsid w:val="007326F0"/>
    <w:rsid w:val="007327D2"/>
    <w:rsid w:val="007333E1"/>
    <w:rsid w:val="00733ABE"/>
    <w:rsid w:val="00734B23"/>
    <w:rsid w:val="007368B4"/>
    <w:rsid w:val="00741C18"/>
    <w:rsid w:val="00741D18"/>
    <w:rsid w:val="00741E68"/>
    <w:rsid w:val="007423FC"/>
    <w:rsid w:val="00744AAB"/>
    <w:rsid w:val="00745F5D"/>
    <w:rsid w:val="00746223"/>
    <w:rsid w:val="0074640E"/>
    <w:rsid w:val="00747122"/>
    <w:rsid w:val="00750296"/>
    <w:rsid w:val="007505CE"/>
    <w:rsid w:val="00751475"/>
    <w:rsid w:val="007522F2"/>
    <w:rsid w:val="0075590D"/>
    <w:rsid w:val="0075623E"/>
    <w:rsid w:val="00760754"/>
    <w:rsid w:val="00760BE6"/>
    <w:rsid w:val="00760C4B"/>
    <w:rsid w:val="007610AA"/>
    <w:rsid w:val="00761116"/>
    <w:rsid w:val="00761583"/>
    <w:rsid w:val="007631B1"/>
    <w:rsid w:val="00765C24"/>
    <w:rsid w:val="00765DE2"/>
    <w:rsid w:val="00767919"/>
    <w:rsid w:val="00767B63"/>
    <w:rsid w:val="0077004C"/>
    <w:rsid w:val="00770DE4"/>
    <w:rsid w:val="00771019"/>
    <w:rsid w:val="0077281D"/>
    <w:rsid w:val="00774723"/>
    <w:rsid w:val="00774BD6"/>
    <w:rsid w:val="00776578"/>
    <w:rsid w:val="00776C8B"/>
    <w:rsid w:val="0078100E"/>
    <w:rsid w:val="007824E5"/>
    <w:rsid w:val="00783146"/>
    <w:rsid w:val="007850D0"/>
    <w:rsid w:val="00786709"/>
    <w:rsid w:val="00786B24"/>
    <w:rsid w:val="00787821"/>
    <w:rsid w:val="00787BC2"/>
    <w:rsid w:val="00791918"/>
    <w:rsid w:val="00791B48"/>
    <w:rsid w:val="007949F0"/>
    <w:rsid w:val="007951B7"/>
    <w:rsid w:val="00795756"/>
    <w:rsid w:val="00796534"/>
    <w:rsid w:val="00796E86"/>
    <w:rsid w:val="00797B6B"/>
    <w:rsid w:val="00797BAA"/>
    <w:rsid w:val="007A3C2D"/>
    <w:rsid w:val="007A3CC1"/>
    <w:rsid w:val="007A43F8"/>
    <w:rsid w:val="007A50E4"/>
    <w:rsid w:val="007A5131"/>
    <w:rsid w:val="007B23F7"/>
    <w:rsid w:val="007B42F5"/>
    <w:rsid w:val="007B50E6"/>
    <w:rsid w:val="007B51A6"/>
    <w:rsid w:val="007B6A9C"/>
    <w:rsid w:val="007B709F"/>
    <w:rsid w:val="007B7500"/>
    <w:rsid w:val="007C0BDD"/>
    <w:rsid w:val="007C0CDE"/>
    <w:rsid w:val="007C182B"/>
    <w:rsid w:val="007C24AD"/>
    <w:rsid w:val="007C2619"/>
    <w:rsid w:val="007C2BFB"/>
    <w:rsid w:val="007C3DDC"/>
    <w:rsid w:val="007C3DE4"/>
    <w:rsid w:val="007C41A0"/>
    <w:rsid w:val="007C426F"/>
    <w:rsid w:val="007C6059"/>
    <w:rsid w:val="007C76FF"/>
    <w:rsid w:val="007D02A8"/>
    <w:rsid w:val="007D0BA5"/>
    <w:rsid w:val="007D1F41"/>
    <w:rsid w:val="007D2B45"/>
    <w:rsid w:val="007D409E"/>
    <w:rsid w:val="007D5054"/>
    <w:rsid w:val="007D669B"/>
    <w:rsid w:val="007D68A8"/>
    <w:rsid w:val="007D6C88"/>
    <w:rsid w:val="007D6D88"/>
    <w:rsid w:val="007D72C5"/>
    <w:rsid w:val="007D7C23"/>
    <w:rsid w:val="007D7F97"/>
    <w:rsid w:val="007E012B"/>
    <w:rsid w:val="007E1EE6"/>
    <w:rsid w:val="007E2676"/>
    <w:rsid w:val="007E44A1"/>
    <w:rsid w:val="007E4DA7"/>
    <w:rsid w:val="007E5C7D"/>
    <w:rsid w:val="007E7E7F"/>
    <w:rsid w:val="007F0970"/>
    <w:rsid w:val="007F18D8"/>
    <w:rsid w:val="007F414D"/>
    <w:rsid w:val="008002AE"/>
    <w:rsid w:val="008024D4"/>
    <w:rsid w:val="00803756"/>
    <w:rsid w:val="00806484"/>
    <w:rsid w:val="008066C7"/>
    <w:rsid w:val="0080695C"/>
    <w:rsid w:val="008070D4"/>
    <w:rsid w:val="00807E65"/>
    <w:rsid w:val="00810561"/>
    <w:rsid w:val="00811D39"/>
    <w:rsid w:val="008120A1"/>
    <w:rsid w:val="008131D0"/>
    <w:rsid w:val="008139D1"/>
    <w:rsid w:val="008144A8"/>
    <w:rsid w:val="00814B32"/>
    <w:rsid w:val="00814E6B"/>
    <w:rsid w:val="00815426"/>
    <w:rsid w:val="0081569B"/>
    <w:rsid w:val="00815C28"/>
    <w:rsid w:val="00816710"/>
    <w:rsid w:val="0082001F"/>
    <w:rsid w:val="0082111B"/>
    <w:rsid w:val="008219B7"/>
    <w:rsid w:val="00821B2A"/>
    <w:rsid w:val="00821D7A"/>
    <w:rsid w:val="00822CE5"/>
    <w:rsid w:val="00824A72"/>
    <w:rsid w:val="00825860"/>
    <w:rsid w:val="00825943"/>
    <w:rsid w:val="00826005"/>
    <w:rsid w:val="008270BB"/>
    <w:rsid w:val="0082710C"/>
    <w:rsid w:val="00827A54"/>
    <w:rsid w:val="0083096D"/>
    <w:rsid w:val="00830EB8"/>
    <w:rsid w:val="00830FA9"/>
    <w:rsid w:val="008316E4"/>
    <w:rsid w:val="008324E8"/>
    <w:rsid w:val="008327F4"/>
    <w:rsid w:val="00832E43"/>
    <w:rsid w:val="008351C2"/>
    <w:rsid w:val="00835530"/>
    <w:rsid w:val="00836A63"/>
    <w:rsid w:val="00837609"/>
    <w:rsid w:val="00840BBC"/>
    <w:rsid w:val="008418D8"/>
    <w:rsid w:val="00844A6C"/>
    <w:rsid w:val="00844C27"/>
    <w:rsid w:val="00847445"/>
    <w:rsid w:val="00850788"/>
    <w:rsid w:val="00852311"/>
    <w:rsid w:val="008525A1"/>
    <w:rsid w:val="00852D85"/>
    <w:rsid w:val="0085443C"/>
    <w:rsid w:val="008546EB"/>
    <w:rsid w:val="00854E65"/>
    <w:rsid w:val="00854F44"/>
    <w:rsid w:val="0085506D"/>
    <w:rsid w:val="008551B0"/>
    <w:rsid w:val="00856277"/>
    <w:rsid w:val="00856CCE"/>
    <w:rsid w:val="008572A5"/>
    <w:rsid w:val="008574B2"/>
    <w:rsid w:val="00861CD4"/>
    <w:rsid w:val="008642DD"/>
    <w:rsid w:val="00864475"/>
    <w:rsid w:val="0086634F"/>
    <w:rsid w:val="0086752E"/>
    <w:rsid w:val="008710A2"/>
    <w:rsid w:val="00871533"/>
    <w:rsid w:val="008732CE"/>
    <w:rsid w:val="008739FE"/>
    <w:rsid w:val="00873F97"/>
    <w:rsid w:val="00874303"/>
    <w:rsid w:val="00874BFC"/>
    <w:rsid w:val="00875B44"/>
    <w:rsid w:val="00875B60"/>
    <w:rsid w:val="00875DEC"/>
    <w:rsid w:val="0087610E"/>
    <w:rsid w:val="00876B68"/>
    <w:rsid w:val="0088030A"/>
    <w:rsid w:val="008813C5"/>
    <w:rsid w:val="00881C08"/>
    <w:rsid w:val="00881F3C"/>
    <w:rsid w:val="008831F6"/>
    <w:rsid w:val="00883C54"/>
    <w:rsid w:val="008847C7"/>
    <w:rsid w:val="008848F4"/>
    <w:rsid w:val="00886964"/>
    <w:rsid w:val="00887334"/>
    <w:rsid w:val="0089155B"/>
    <w:rsid w:val="00892987"/>
    <w:rsid w:val="008930D8"/>
    <w:rsid w:val="0089332E"/>
    <w:rsid w:val="008944CA"/>
    <w:rsid w:val="00894AF4"/>
    <w:rsid w:val="008968CB"/>
    <w:rsid w:val="008A13E6"/>
    <w:rsid w:val="008A1F4B"/>
    <w:rsid w:val="008A2B26"/>
    <w:rsid w:val="008A35FC"/>
    <w:rsid w:val="008A3E1E"/>
    <w:rsid w:val="008A6889"/>
    <w:rsid w:val="008B0B31"/>
    <w:rsid w:val="008B738F"/>
    <w:rsid w:val="008B767F"/>
    <w:rsid w:val="008B7A8F"/>
    <w:rsid w:val="008C0A8D"/>
    <w:rsid w:val="008C122B"/>
    <w:rsid w:val="008C15C4"/>
    <w:rsid w:val="008C1968"/>
    <w:rsid w:val="008C322E"/>
    <w:rsid w:val="008C3E9E"/>
    <w:rsid w:val="008C460B"/>
    <w:rsid w:val="008C4788"/>
    <w:rsid w:val="008C55B1"/>
    <w:rsid w:val="008C5865"/>
    <w:rsid w:val="008C5909"/>
    <w:rsid w:val="008C7008"/>
    <w:rsid w:val="008C7332"/>
    <w:rsid w:val="008C7797"/>
    <w:rsid w:val="008C7BD0"/>
    <w:rsid w:val="008C7BF8"/>
    <w:rsid w:val="008D0B09"/>
    <w:rsid w:val="008D1054"/>
    <w:rsid w:val="008D1903"/>
    <w:rsid w:val="008D46D7"/>
    <w:rsid w:val="008D4E40"/>
    <w:rsid w:val="008D62B0"/>
    <w:rsid w:val="008D79FB"/>
    <w:rsid w:val="008D7B36"/>
    <w:rsid w:val="008D7C0E"/>
    <w:rsid w:val="008E1990"/>
    <w:rsid w:val="008E1FFF"/>
    <w:rsid w:val="008E20DF"/>
    <w:rsid w:val="008E2BB4"/>
    <w:rsid w:val="008E2C2F"/>
    <w:rsid w:val="008E332D"/>
    <w:rsid w:val="008E4B57"/>
    <w:rsid w:val="008E4BC0"/>
    <w:rsid w:val="008E50CC"/>
    <w:rsid w:val="008E6732"/>
    <w:rsid w:val="008F167C"/>
    <w:rsid w:val="008F1E0B"/>
    <w:rsid w:val="008F203D"/>
    <w:rsid w:val="008F2246"/>
    <w:rsid w:val="008F3788"/>
    <w:rsid w:val="008F5EB4"/>
    <w:rsid w:val="008F7841"/>
    <w:rsid w:val="00900144"/>
    <w:rsid w:val="0090096C"/>
    <w:rsid w:val="00900C44"/>
    <w:rsid w:val="00901BC7"/>
    <w:rsid w:val="00902444"/>
    <w:rsid w:val="0090280D"/>
    <w:rsid w:val="00902908"/>
    <w:rsid w:val="009032D6"/>
    <w:rsid w:val="0090369C"/>
    <w:rsid w:val="00903CDB"/>
    <w:rsid w:val="00904281"/>
    <w:rsid w:val="00904343"/>
    <w:rsid w:val="009048BE"/>
    <w:rsid w:val="00905013"/>
    <w:rsid w:val="00906134"/>
    <w:rsid w:val="00906F22"/>
    <w:rsid w:val="00907440"/>
    <w:rsid w:val="0090785D"/>
    <w:rsid w:val="00910F24"/>
    <w:rsid w:val="00911263"/>
    <w:rsid w:val="00911D57"/>
    <w:rsid w:val="009123FE"/>
    <w:rsid w:val="00912B9D"/>
    <w:rsid w:val="009131D3"/>
    <w:rsid w:val="009132CB"/>
    <w:rsid w:val="00913415"/>
    <w:rsid w:val="00913B2C"/>
    <w:rsid w:val="00917E9F"/>
    <w:rsid w:val="00921310"/>
    <w:rsid w:val="00921807"/>
    <w:rsid w:val="0092196C"/>
    <w:rsid w:val="009222F3"/>
    <w:rsid w:val="00922F5C"/>
    <w:rsid w:val="0092605B"/>
    <w:rsid w:val="00927B86"/>
    <w:rsid w:val="00930EB9"/>
    <w:rsid w:val="00931215"/>
    <w:rsid w:val="009319EA"/>
    <w:rsid w:val="00931C7C"/>
    <w:rsid w:val="00932A30"/>
    <w:rsid w:val="00932A41"/>
    <w:rsid w:val="009331D8"/>
    <w:rsid w:val="0093526F"/>
    <w:rsid w:val="00936F6B"/>
    <w:rsid w:val="009373AB"/>
    <w:rsid w:val="00940134"/>
    <w:rsid w:val="00940601"/>
    <w:rsid w:val="00940773"/>
    <w:rsid w:val="00941E64"/>
    <w:rsid w:val="00942A11"/>
    <w:rsid w:val="00942B48"/>
    <w:rsid w:val="00942D12"/>
    <w:rsid w:val="009433ED"/>
    <w:rsid w:val="0094362F"/>
    <w:rsid w:val="00943E8F"/>
    <w:rsid w:val="00944544"/>
    <w:rsid w:val="00945C6C"/>
    <w:rsid w:val="0094694E"/>
    <w:rsid w:val="0095014B"/>
    <w:rsid w:val="00950405"/>
    <w:rsid w:val="00951C68"/>
    <w:rsid w:val="00952FDF"/>
    <w:rsid w:val="009534E5"/>
    <w:rsid w:val="00953A72"/>
    <w:rsid w:val="00957B77"/>
    <w:rsid w:val="009602B9"/>
    <w:rsid w:val="009615FE"/>
    <w:rsid w:val="00961B3D"/>
    <w:rsid w:val="00963060"/>
    <w:rsid w:val="00963848"/>
    <w:rsid w:val="0096692B"/>
    <w:rsid w:val="009673F8"/>
    <w:rsid w:val="009675D2"/>
    <w:rsid w:val="00970D72"/>
    <w:rsid w:val="00971D23"/>
    <w:rsid w:val="009721A5"/>
    <w:rsid w:val="00973E31"/>
    <w:rsid w:val="00975FFB"/>
    <w:rsid w:val="00976CC9"/>
    <w:rsid w:val="009777FF"/>
    <w:rsid w:val="009807A2"/>
    <w:rsid w:val="00980D68"/>
    <w:rsid w:val="00981C9F"/>
    <w:rsid w:val="00982044"/>
    <w:rsid w:val="0098297A"/>
    <w:rsid w:val="00982C2D"/>
    <w:rsid w:val="009839E5"/>
    <w:rsid w:val="00983D3E"/>
    <w:rsid w:val="009848D9"/>
    <w:rsid w:val="00985198"/>
    <w:rsid w:val="009855E3"/>
    <w:rsid w:val="0098589D"/>
    <w:rsid w:val="00986EB6"/>
    <w:rsid w:val="009925A7"/>
    <w:rsid w:val="00992B78"/>
    <w:rsid w:val="0099333E"/>
    <w:rsid w:val="00993778"/>
    <w:rsid w:val="00993C00"/>
    <w:rsid w:val="00993DA4"/>
    <w:rsid w:val="009945E9"/>
    <w:rsid w:val="009973C9"/>
    <w:rsid w:val="00997589"/>
    <w:rsid w:val="00997A58"/>
    <w:rsid w:val="00997D21"/>
    <w:rsid w:val="00997DA1"/>
    <w:rsid w:val="009A09E7"/>
    <w:rsid w:val="009A18B1"/>
    <w:rsid w:val="009A23C0"/>
    <w:rsid w:val="009A3347"/>
    <w:rsid w:val="009A53B0"/>
    <w:rsid w:val="009A5640"/>
    <w:rsid w:val="009A5816"/>
    <w:rsid w:val="009A66CC"/>
    <w:rsid w:val="009A7146"/>
    <w:rsid w:val="009A747A"/>
    <w:rsid w:val="009A7FBC"/>
    <w:rsid w:val="009B03AB"/>
    <w:rsid w:val="009B0DE3"/>
    <w:rsid w:val="009B1681"/>
    <w:rsid w:val="009B219A"/>
    <w:rsid w:val="009B2C97"/>
    <w:rsid w:val="009B39D5"/>
    <w:rsid w:val="009B4A84"/>
    <w:rsid w:val="009B4CBA"/>
    <w:rsid w:val="009B5ABD"/>
    <w:rsid w:val="009B7A2B"/>
    <w:rsid w:val="009C007A"/>
    <w:rsid w:val="009C07D6"/>
    <w:rsid w:val="009C1A0C"/>
    <w:rsid w:val="009C75B7"/>
    <w:rsid w:val="009C7E40"/>
    <w:rsid w:val="009D0045"/>
    <w:rsid w:val="009D11FB"/>
    <w:rsid w:val="009D2808"/>
    <w:rsid w:val="009D2CAF"/>
    <w:rsid w:val="009D520E"/>
    <w:rsid w:val="009D7248"/>
    <w:rsid w:val="009D7741"/>
    <w:rsid w:val="009D7FBF"/>
    <w:rsid w:val="009E12C2"/>
    <w:rsid w:val="009E23F1"/>
    <w:rsid w:val="009E244B"/>
    <w:rsid w:val="009E281F"/>
    <w:rsid w:val="009E31CA"/>
    <w:rsid w:val="009E31FA"/>
    <w:rsid w:val="009E4567"/>
    <w:rsid w:val="009E5D2A"/>
    <w:rsid w:val="009F01A7"/>
    <w:rsid w:val="009F0374"/>
    <w:rsid w:val="009F0E93"/>
    <w:rsid w:val="009F17BD"/>
    <w:rsid w:val="009F1D73"/>
    <w:rsid w:val="009F23AB"/>
    <w:rsid w:val="009F263C"/>
    <w:rsid w:val="009F2872"/>
    <w:rsid w:val="009F2AA3"/>
    <w:rsid w:val="009F379E"/>
    <w:rsid w:val="009F53AC"/>
    <w:rsid w:val="009F65E0"/>
    <w:rsid w:val="009F6653"/>
    <w:rsid w:val="009F79AA"/>
    <w:rsid w:val="00A01E75"/>
    <w:rsid w:val="00A02198"/>
    <w:rsid w:val="00A025A2"/>
    <w:rsid w:val="00A02838"/>
    <w:rsid w:val="00A03AD0"/>
    <w:rsid w:val="00A069A7"/>
    <w:rsid w:val="00A06A80"/>
    <w:rsid w:val="00A11026"/>
    <w:rsid w:val="00A12C3E"/>
    <w:rsid w:val="00A13078"/>
    <w:rsid w:val="00A13F66"/>
    <w:rsid w:val="00A13F6D"/>
    <w:rsid w:val="00A145CB"/>
    <w:rsid w:val="00A15204"/>
    <w:rsid w:val="00A155E0"/>
    <w:rsid w:val="00A16A8A"/>
    <w:rsid w:val="00A1786F"/>
    <w:rsid w:val="00A17A63"/>
    <w:rsid w:val="00A17B60"/>
    <w:rsid w:val="00A17BA5"/>
    <w:rsid w:val="00A203A4"/>
    <w:rsid w:val="00A208D8"/>
    <w:rsid w:val="00A2097B"/>
    <w:rsid w:val="00A20F8B"/>
    <w:rsid w:val="00A21705"/>
    <w:rsid w:val="00A22B38"/>
    <w:rsid w:val="00A231E8"/>
    <w:rsid w:val="00A24EF5"/>
    <w:rsid w:val="00A25430"/>
    <w:rsid w:val="00A260C1"/>
    <w:rsid w:val="00A26FE5"/>
    <w:rsid w:val="00A2723E"/>
    <w:rsid w:val="00A27331"/>
    <w:rsid w:val="00A2745A"/>
    <w:rsid w:val="00A277F5"/>
    <w:rsid w:val="00A279B2"/>
    <w:rsid w:val="00A3036F"/>
    <w:rsid w:val="00A307BC"/>
    <w:rsid w:val="00A30B57"/>
    <w:rsid w:val="00A30CD7"/>
    <w:rsid w:val="00A31BD4"/>
    <w:rsid w:val="00A31F26"/>
    <w:rsid w:val="00A32518"/>
    <w:rsid w:val="00A32FB7"/>
    <w:rsid w:val="00A34615"/>
    <w:rsid w:val="00A348EF"/>
    <w:rsid w:val="00A34E26"/>
    <w:rsid w:val="00A34F23"/>
    <w:rsid w:val="00A3656B"/>
    <w:rsid w:val="00A365ED"/>
    <w:rsid w:val="00A3684D"/>
    <w:rsid w:val="00A3693B"/>
    <w:rsid w:val="00A36D17"/>
    <w:rsid w:val="00A3719D"/>
    <w:rsid w:val="00A42C16"/>
    <w:rsid w:val="00A44B90"/>
    <w:rsid w:val="00A44E1E"/>
    <w:rsid w:val="00A465AF"/>
    <w:rsid w:val="00A4672B"/>
    <w:rsid w:val="00A46738"/>
    <w:rsid w:val="00A47333"/>
    <w:rsid w:val="00A47833"/>
    <w:rsid w:val="00A50AA3"/>
    <w:rsid w:val="00A50B26"/>
    <w:rsid w:val="00A50FFD"/>
    <w:rsid w:val="00A527A3"/>
    <w:rsid w:val="00A52A71"/>
    <w:rsid w:val="00A52EA2"/>
    <w:rsid w:val="00A53F2F"/>
    <w:rsid w:val="00A5565B"/>
    <w:rsid w:val="00A564C5"/>
    <w:rsid w:val="00A576C5"/>
    <w:rsid w:val="00A605DC"/>
    <w:rsid w:val="00A60E41"/>
    <w:rsid w:val="00A61423"/>
    <w:rsid w:val="00A62E04"/>
    <w:rsid w:val="00A63244"/>
    <w:rsid w:val="00A6360A"/>
    <w:rsid w:val="00A63664"/>
    <w:rsid w:val="00A637F1"/>
    <w:rsid w:val="00A64773"/>
    <w:rsid w:val="00A65D2D"/>
    <w:rsid w:val="00A6756A"/>
    <w:rsid w:val="00A7126F"/>
    <w:rsid w:val="00A7174B"/>
    <w:rsid w:val="00A71E88"/>
    <w:rsid w:val="00A73EAD"/>
    <w:rsid w:val="00A74707"/>
    <w:rsid w:val="00A750E6"/>
    <w:rsid w:val="00A75389"/>
    <w:rsid w:val="00A76E21"/>
    <w:rsid w:val="00A77E66"/>
    <w:rsid w:val="00A80A34"/>
    <w:rsid w:val="00A811D1"/>
    <w:rsid w:val="00A818E2"/>
    <w:rsid w:val="00A8258D"/>
    <w:rsid w:val="00A8284D"/>
    <w:rsid w:val="00A82E9C"/>
    <w:rsid w:val="00A83178"/>
    <w:rsid w:val="00A84810"/>
    <w:rsid w:val="00A85975"/>
    <w:rsid w:val="00A86AF3"/>
    <w:rsid w:val="00A8729E"/>
    <w:rsid w:val="00A87C27"/>
    <w:rsid w:val="00A93C79"/>
    <w:rsid w:val="00A93F10"/>
    <w:rsid w:val="00A95099"/>
    <w:rsid w:val="00A95172"/>
    <w:rsid w:val="00A95F9D"/>
    <w:rsid w:val="00AA159D"/>
    <w:rsid w:val="00AA1A49"/>
    <w:rsid w:val="00AA1C11"/>
    <w:rsid w:val="00AA27A5"/>
    <w:rsid w:val="00AA2E77"/>
    <w:rsid w:val="00AA3314"/>
    <w:rsid w:val="00AA3F5E"/>
    <w:rsid w:val="00AA4420"/>
    <w:rsid w:val="00AA4F01"/>
    <w:rsid w:val="00AA5FA4"/>
    <w:rsid w:val="00AA620F"/>
    <w:rsid w:val="00AA6CD7"/>
    <w:rsid w:val="00AB0945"/>
    <w:rsid w:val="00AB0F56"/>
    <w:rsid w:val="00AB1D95"/>
    <w:rsid w:val="00AB1D9E"/>
    <w:rsid w:val="00AB21CE"/>
    <w:rsid w:val="00AB59E6"/>
    <w:rsid w:val="00AB7A6A"/>
    <w:rsid w:val="00AC2CF6"/>
    <w:rsid w:val="00AC3820"/>
    <w:rsid w:val="00AC39CF"/>
    <w:rsid w:val="00AC3A47"/>
    <w:rsid w:val="00AC583C"/>
    <w:rsid w:val="00AC5B68"/>
    <w:rsid w:val="00AD0821"/>
    <w:rsid w:val="00AD08BB"/>
    <w:rsid w:val="00AD1512"/>
    <w:rsid w:val="00AD1832"/>
    <w:rsid w:val="00AD1AC3"/>
    <w:rsid w:val="00AD1B51"/>
    <w:rsid w:val="00AD2D7E"/>
    <w:rsid w:val="00AD4390"/>
    <w:rsid w:val="00AD62AE"/>
    <w:rsid w:val="00AD64AD"/>
    <w:rsid w:val="00AD795F"/>
    <w:rsid w:val="00AE0798"/>
    <w:rsid w:val="00AE1AB2"/>
    <w:rsid w:val="00AE260D"/>
    <w:rsid w:val="00AE33D3"/>
    <w:rsid w:val="00AE5D36"/>
    <w:rsid w:val="00AE6DE1"/>
    <w:rsid w:val="00AE70F1"/>
    <w:rsid w:val="00AE7525"/>
    <w:rsid w:val="00AF0259"/>
    <w:rsid w:val="00AF1678"/>
    <w:rsid w:val="00AF1DD9"/>
    <w:rsid w:val="00AF29C4"/>
    <w:rsid w:val="00AF2AE4"/>
    <w:rsid w:val="00AF3A7E"/>
    <w:rsid w:val="00AF4428"/>
    <w:rsid w:val="00AF5F35"/>
    <w:rsid w:val="00AF6A89"/>
    <w:rsid w:val="00B008E8"/>
    <w:rsid w:val="00B0098A"/>
    <w:rsid w:val="00B00A57"/>
    <w:rsid w:val="00B013A5"/>
    <w:rsid w:val="00B110E3"/>
    <w:rsid w:val="00B11AEA"/>
    <w:rsid w:val="00B12991"/>
    <w:rsid w:val="00B17E8F"/>
    <w:rsid w:val="00B209F4"/>
    <w:rsid w:val="00B21B10"/>
    <w:rsid w:val="00B22D13"/>
    <w:rsid w:val="00B239FC"/>
    <w:rsid w:val="00B2439F"/>
    <w:rsid w:val="00B24669"/>
    <w:rsid w:val="00B2485C"/>
    <w:rsid w:val="00B24942"/>
    <w:rsid w:val="00B27414"/>
    <w:rsid w:val="00B276A8"/>
    <w:rsid w:val="00B2777D"/>
    <w:rsid w:val="00B277EC"/>
    <w:rsid w:val="00B27A4A"/>
    <w:rsid w:val="00B27B6B"/>
    <w:rsid w:val="00B308EA"/>
    <w:rsid w:val="00B3161B"/>
    <w:rsid w:val="00B325E8"/>
    <w:rsid w:val="00B32618"/>
    <w:rsid w:val="00B33749"/>
    <w:rsid w:val="00B33767"/>
    <w:rsid w:val="00B33C5A"/>
    <w:rsid w:val="00B35EF2"/>
    <w:rsid w:val="00B40814"/>
    <w:rsid w:val="00B40F91"/>
    <w:rsid w:val="00B4116A"/>
    <w:rsid w:val="00B41517"/>
    <w:rsid w:val="00B426D7"/>
    <w:rsid w:val="00B43651"/>
    <w:rsid w:val="00B44173"/>
    <w:rsid w:val="00B45448"/>
    <w:rsid w:val="00B47433"/>
    <w:rsid w:val="00B51001"/>
    <w:rsid w:val="00B52701"/>
    <w:rsid w:val="00B52D67"/>
    <w:rsid w:val="00B5446A"/>
    <w:rsid w:val="00B54A93"/>
    <w:rsid w:val="00B55A8E"/>
    <w:rsid w:val="00B55ED5"/>
    <w:rsid w:val="00B56C1A"/>
    <w:rsid w:val="00B56F26"/>
    <w:rsid w:val="00B57BD6"/>
    <w:rsid w:val="00B609B5"/>
    <w:rsid w:val="00B60A1D"/>
    <w:rsid w:val="00B60C4C"/>
    <w:rsid w:val="00B61092"/>
    <w:rsid w:val="00B61B6E"/>
    <w:rsid w:val="00B63D56"/>
    <w:rsid w:val="00B63D81"/>
    <w:rsid w:val="00B64152"/>
    <w:rsid w:val="00B653FE"/>
    <w:rsid w:val="00B65795"/>
    <w:rsid w:val="00B65C94"/>
    <w:rsid w:val="00B66691"/>
    <w:rsid w:val="00B66D92"/>
    <w:rsid w:val="00B67481"/>
    <w:rsid w:val="00B678D7"/>
    <w:rsid w:val="00B67C2D"/>
    <w:rsid w:val="00B71B5A"/>
    <w:rsid w:val="00B71D35"/>
    <w:rsid w:val="00B72B02"/>
    <w:rsid w:val="00B74969"/>
    <w:rsid w:val="00B76078"/>
    <w:rsid w:val="00B81AC2"/>
    <w:rsid w:val="00B82018"/>
    <w:rsid w:val="00B825FF"/>
    <w:rsid w:val="00B828A3"/>
    <w:rsid w:val="00B82BC2"/>
    <w:rsid w:val="00B83AAF"/>
    <w:rsid w:val="00B83E99"/>
    <w:rsid w:val="00B83F47"/>
    <w:rsid w:val="00B84C95"/>
    <w:rsid w:val="00B84F96"/>
    <w:rsid w:val="00B86168"/>
    <w:rsid w:val="00B8622B"/>
    <w:rsid w:val="00B8684F"/>
    <w:rsid w:val="00B878EB"/>
    <w:rsid w:val="00B90876"/>
    <w:rsid w:val="00B915F6"/>
    <w:rsid w:val="00B93453"/>
    <w:rsid w:val="00B93918"/>
    <w:rsid w:val="00B94ADB"/>
    <w:rsid w:val="00B95ABA"/>
    <w:rsid w:val="00B95DC0"/>
    <w:rsid w:val="00B966F9"/>
    <w:rsid w:val="00B96E35"/>
    <w:rsid w:val="00BA0A5F"/>
    <w:rsid w:val="00BA21CB"/>
    <w:rsid w:val="00BA26C9"/>
    <w:rsid w:val="00BA29E5"/>
    <w:rsid w:val="00BA39C7"/>
    <w:rsid w:val="00BA5182"/>
    <w:rsid w:val="00BA5387"/>
    <w:rsid w:val="00BB0CE6"/>
    <w:rsid w:val="00BB0F56"/>
    <w:rsid w:val="00BB11DA"/>
    <w:rsid w:val="00BB4639"/>
    <w:rsid w:val="00BB5F98"/>
    <w:rsid w:val="00BB737D"/>
    <w:rsid w:val="00BC07CE"/>
    <w:rsid w:val="00BC143C"/>
    <w:rsid w:val="00BC1531"/>
    <w:rsid w:val="00BC1820"/>
    <w:rsid w:val="00BC1B05"/>
    <w:rsid w:val="00BC22ED"/>
    <w:rsid w:val="00BC44AE"/>
    <w:rsid w:val="00BC5680"/>
    <w:rsid w:val="00BC61D4"/>
    <w:rsid w:val="00BC7628"/>
    <w:rsid w:val="00BD1277"/>
    <w:rsid w:val="00BD1C89"/>
    <w:rsid w:val="00BD1E3F"/>
    <w:rsid w:val="00BD2E13"/>
    <w:rsid w:val="00BD3881"/>
    <w:rsid w:val="00BD3F22"/>
    <w:rsid w:val="00BD4879"/>
    <w:rsid w:val="00BD74FC"/>
    <w:rsid w:val="00BD77BE"/>
    <w:rsid w:val="00BE027A"/>
    <w:rsid w:val="00BE0752"/>
    <w:rsid w:val="00BE2814"/>
    <w:rsid w:val="00BE32FB"/>
    <w:rsid w:val="00BE420E"/>
    <w:rsid w:val="00BE4290"/>
    <w:rsid w:val="00BE58D1"/>
    <w:rsid w:val="00BE5A1E"/>
    <w:rsid w:val="00BE5DCC"/>
    <w:rsid w:val="00BF1977"/>
    <w:rsid w:val="00BF2556"/>
    <w:rsid w:val="00BF2BA7"/>
    <w:rsid w:val="00BF4995"/>
    <w:rsid w:val="00BF4BE1"/>
    <w:rsid w:val="00BF54A3"/>
    <w:rsid w:val="00BF5EAB"/>
    <w:rsid w:val="00BF6DD3"/>
    <w:rsid w:val="00BF6E35"/>
    <w:rsid w:val="00BF774F"/>
    <w:rsid w:val="00BF7D2B"/>
    <w:rsid w:val="00BF7EA1"/>
    <w:rsid w:val="00C021DF"/>
    <w:rsid w:val="00C044BB"/>
    <w:rsid w:val="00C04881"/>
    <w:rsid w:val="00C0501A"/>
    <w:rsid w:val="00C06E6B"/>
    <w:rsid w:val="00C07879"/>
    <w:rsid w:val="00C10151"/>
    <w:rsid w:val="00C11783"/>
    <w:rsid w:val="00C12111"/>
    <w:rsid w:val="00C12318"/>
    <w:rsid w:val="00C12BC3"/>
    <w:rsid w:val="00C1341B"/>
    <w:rsid w:val="00C1390E"/>
    <w:rsid w:val="00C14B7C"/>
    <w:rsid w:val="00C14F06"/>
    <w:rsid w:val="00C15BA1"/>
    <w:rsid w:val="00C165FE"/>
    <w:rsid w:val="00C16FB8"/>
    <w:rsid w:val="00C17C43"/>
    <w:rsid w:val="00C214AD"/>
    <w:rsid w:val="00C21F12"/>
    <w:rsid w:val="00C22E33"/>
    <w:rsid w:val="00C23612"/>
    <w:rsid w:val="00C240BE"/>
    <w:rsid w:val="00C25A3F"/>
    <w:rsid w:val="00C25B74"/>
    <w:rsid w:val="00C279DE"/>
    <w:rsid w:val="00C30D0F"/>
    <w:rsid w:val="00C313BE"/>
    <w:rsid w:val="00C330FF"/>
    <w:rsid w:val="00C33A48"/>
    <w:rsid w:val="00C3514A"/>
    <w:rsid w:val="00C35D99"/>
    <w:rsid w:val="00C3660F"/>
    <w:rsid w:val="00C3665A"/>
    <w:rsid w:val="00C3777E"/>
    <w:rsid w:val="00C4134C"/>
    <w:rsid w:val="00C422FE"/>
    <w:rsid w:val="00C44165"/>
    <w:rsid w:val="00C458DF"/>
    <w:rsid w:val="00C458FA"/>
    <w:rsid w:val="00C45AF0"/>
    <w:rsid w:val="00C46B16"/>
    <w:rsid w:val="00C46C53"/>
    <w:rsid w:val="00C525FD"/>
    <w:rsid w:val="00C5350A"/>
    <w:rsid w:val="00C53982"/>
    <w:rsid w:val="00C53D50"/>
    <w:rsid w:val="00C5445B"/>
    <w:rsid w:val="00C544E6"/>
    <w:rsid w:val="00C548FB"/>
    <w:rsid w:val="00C55CA6"/>
    <w:rsid w:val="00C606B4"/>
    <w:rsid w:val="00C610AB"/>
    <w:rsid w:val="00C61E21"/>
    <w:rsid w:val="00C62C78"/>
    <w:rsid w:val="00C62E42"/>
    <w:rsid w:val="00C64466"/>
    <w:rsid w:val="00C65517"/>
    <w:rsid w:val="00C65EF1"/>
    <w:rsid w:val="00C6674B"/>
    <w:rsid w:val="00C67799"/>
    <w:rsid w:val="00C67A2D"/>
    <w:rsid w:val="00C70414"/>
    <w:rsid w:val="00C720E6"/>
    <w:rsid w:val="00C727B2"/>
    <w:rsid w:val="00C72B49"/>
    <w:rsid w:val="00C73596"/>
    <w:rsid w:val="00C746BD"/>
    <w:rsid w:val="00C74FAF"/>
    <w:rsid w:val="00C75025"/>
    <w:rsid w:val="00C757E6"/>
    <w:rsid w:val="00C76FD2"/>
    <w:rsid w:val="00C8055A"/>
    <w:rsid w:val="00C80DAB"/>
    <w:rsid w:val="00C82BA5"/>
    <w:rsid w:val="00C82FA7"/>
    <w:rsid w:val="00C83B19"/>
    <w:rsid w:val="00C8485C"/>
    <w:rsid w:val="00C857B6"/>
    <w:rsid w:val="00C85ABD"/>
    <w:rsid w:val="00C86FD4"/>
    <w:rsid w:val="00C872AA"/>
    <w:rsid w:val="00C87B03"/>
    <w:rsid w:val="00C87D0D"/>
    <w:rsid w:val="00C92E35"/>
    <w:rsid w:val="00C93742"/>
    <w:rsid w:val="00C94A8D"/>
    <w:rsid w:val="00C9599F"/>
    <w:rsid w:val="00C96607"/>
    <w:rsid w:val="00C967F4"/>
    <w:rsid w:val="00C96A73"/>
    <w:rsid w:val="00CA0E6B"/>
    <w:rsid w:val="00CA12E5"/>
    <w:rsid w:val="00CA1AE7"/>
    <w:rsid w:val="00CA1B75"/>
    <w:rsid w:val="00CA1DAE"/>
    <w:rsid w:val="00CA2719"/>
    <w:rsid w:val="00CA32E9"/>
    <w:rsid w:val="00CA3A62"/>
    <w:rsid w:val="00CA3E25"/>
    <w:rsid w:val="00CA41C0"/>
    <w:rsid w:val="00CA4382"/>
    <w:rsid w:val="00CA60AC"/>
    <w:rsid w:val="00CA7E54"/>
    <w:rsid w:val="00CB04A6"/>
    <w:rsid w:val="00CB0B8E"/>
    <w:rsid w:val="00CB2FE0"/>
    <w:rsid w:val="00CB32B6"/>
    <w:rsid w:val="00CB3370"/>
    <w:rsid w:val="00CB35C1"/>
    <w:rsid w:val="00CB54B1"/>
    <w:rsid w:val="00CB5CB2"/>
    <w:rsid w:val="00CB7FC5"/>
    <w:rsid w:val="00CC048C"/>
    <w:rsid w:val="00CC12EE"/>
    <w:rsid w:val="00CC1B00"/>
    <w:rsid w:val="00CC26EE"/>
    <w:rsid w:val="00CC2E59"/>
    <w:rsid w:val="00CC30E0"/>
    <w:rsid w:val="00CC4286"/>
    <w:rsid w:val="00CC5133"/>
    <w:rsid w:val="00CC5E10"/>
    <w:rsid w:val="00CD0064"/>
    <w:rsid w:val="00CD0AD0"/>
    <w:rsid w:val="00CD13D3"/>
    <w:rsid w:val="00CD6606"/>
    <w:rsid w:val="00CD77DE"/>
    <w:rsid w:val="00CD7AFB"/>
    <w:rsid w:val="00CD7CC7"/>
    <w:rsid w:val="00CE073A"/>
    <w:rsid w:val="00CE0B98"/>
    <w:rsid w:val="00CE10EE"/>
    <w:rsid w:val="00CE14F9"/>
    <w:rsid w:val="00CE174D"/>
    <w:rsid w:val="00CE1BAC"/>
    <w:rsid w:val="00CE262E"/>
    <w:rsid w:val="00CE2ECD"/>
    <w:rsid w:val="00CE32C8"/>
    <w:rsid w:val="00CE34B5"/>
    <w:rsid w:val="00CE3D1B"/>
    <w:rsid w:val="00CE538A"/>
    <w:rsid w:val="00CE57B7"/>
    <w:rsid w:val="00CF0466"/>
    <w:rsid w:val="00CF1861"/>
    <w:rsid w:val="00CF2AD7"/>
    <w:rsid w:val="00CF47CF"/>
    <w:rsid w:val="00CF48DA"/>
    <w:rsid w:val="00CF4D24"/>
    <w:rsid w:val="00CF5E46"/>
    <w:rsid w:val="00CF6F15"/>
    <w:rsid w:val="00D018D6"/>
    <w:rsid w:val="00D0222E"/>
    <w:rsid w:val="00D030E7"/>
    <w:rsid w:val="00D03D29"/>
    <w:rsid w:val="00D056D7"/>
    <w:rsid w:val="00D0602A"/>
    <w:rsid w:val="00D0625D"/>
    <w:rsid w:val="00D06419"/>
    <w:rsid w:val="00D0646C"/>
    <w:rsid w:val="00D06A86"/>
    <w:rsid w:val="00D06F52"/>
    <w:rsid w:val="00D07E2C"/>
    <w:rsid w:val="00D110B1"/>
    <w:rsid w:val="00D1206F"/>
    <w:rsid w:val="00D16154"/>
    <w:rsid w:val="00D16894"/>
    <w:rsid w:val="00D17AC6"/>
    <w:rsid w:val="00D207EC"/>
    <w:rsid w:val="00D22401"/>
    <w:rsid w:val="00D224BA"/>
    <w:rsid w:val="00D224D1"/>
    <w:rsid w:val="00D224EC"/>
    <w:rsid w:val="00D2318F"/>
    <w:rsid w:val="00D23550"/>
    <w:rsid w:val="00D27B7E"/>
    <w:rsid w:val="00D27B7F"/>
    <w:rsid w:val="00D30401"/>
    <w:rsid w:val="00D30D34"/>
    <w:rsid w:val="00D30D75"/>
    <w:rsid w:val="00D31D3A"/>
    <w:rsid w:val="00D330E1"/>
    <w:rsid w:val="00D333A7"/>
    <w:rsid w:val="00D33F64"/>
    <w:rsid w:val="00D3469E"/>
    <w:rsid w:val="00D34A85"/>
    <w:rsid w:val="00D36F80"/>
    <w:rsid w:val="00D37AC0"/>
    <w:rsid w:val="00D4055F"/>
    <w:rsid w:val="00D41CB2"/>
    <w:rsid w:val="00D41F7D"/>
    <w:rsid w:val="00D422C0"/>
    <w:rsid w:val="00D4269C"/>
    <w:rsid w:val="00D426AA"/>
    <w:rsid w:val="00D4323A"/>
    <w:rsid w:val="00D447F8"/>
    <w:rsid w:val="00D4556F"/>
    <w:rsid w:val="00D45F4C"/>
    <w:rsid w:val="00D466F4"/>
    <w:rsid w:val="00D46B91"/>
    <w:rsid w:val="00D477C9"/>
    <w:rsid w:val="00D507DF"/>
    <w:rsid w:val="00D50DF7"/>
    <w:rsid w:val="00D523AC"/>
    <w:rsid w:val="00D5269C"/>
    <w:rsid w:val="00D528B3"/>
    <w:rsid w:val="00D52F68"/>
    <w:rsid w:val="00D53430"/>
    <w:rsid w:val="00D53B40"/>
    <w:rsid w:val="00D53E5C"/>
    <w:rsid w:val="00D551CB"/>
    <w:rsid w:val="00D551DB"/>
    <w:rsid w:val="00D56A08"/>
    <w:rsid w:val="00D56F84"/>
    <w:rsid w:val="00D570B3"/>
    <w:rsid w:val="00D60271"/>
    <w:rsid w:val="00D60ED2"/>
    <w:rsid w:val="00D615A0"/>
    <w:rsid w:val="00D6199B"/>
    <w:rsid w:val="00D61C96"/>
    <w:rsid w:val="00D626E3"/>
    <w:rsid w:val="00D65F5E"/>
    <w:rsid w:val="00D660DD"/>
    <w:rsid w:val="00D66143"/>
    <w:rsid w:val="00D66874"/>
    <w:rsid w:val="00D66A90"/>
    <w:rsid w:val="00D71C87"/>
    <w:rsid w:val="00D71FA3"/>
    <w:rsid w:val="00D72198"/>
    <w:rsid w:val="00D7236F"/>
    <w:rsid w:val="00D72952"/>
    <w:rsid w:val="00D73613"/>
    <w:rsid w:val="00D7409B"/>
    <w:rsid w:val="00D74B0E"/>
    <w:rsid w:val="00D74D88"/>
    <w:rsid w:val="00D76209"/>
    <w:rsid w:val="00D77158"/>
    <w:rsid w:val="00D77A32"/>
    <w:rsid w:val="00D808C2"/>
    <w:rsid w:val="00D80BD1"/>
    <w:rsid w:val="00D817EB"/>
    <w:rsid w:val="00D81FC4"/>
    <w:rsid w:val="00D8245A"/>
    <w:rsid w:val="00D82B78"/>
    <w:rsid w:val="00D83C40"/>
    <w:rsid w:val="00D849CB"/>
    <w:rsid w:val="00D84B99"/>
    <w:rsid w:val="00D852C2"/>
    <w:rsid w:val="00D859B2"/>
    <w:rsid w:val="00D86319"/>
    <w:rsid w:val="00D8723B"/>
    <w:rsid w:val="00D8758B"/>
    <w:rsid w:val="00D87E2E"/>
    <w:rsid w:val="00D9076B"/>
    <w:rsid w:val="00D92042"/>
    <w:rsid w:val="00D9287C"/>
    <w:rsid w:val="00D92A54"/>
    <w:rsid w:val="00D954B0"/>
    <w:rsid w:val="00D95AA4"/>
    <w:rsid w:val="00D96D43"/>
    <w:rsid w:val="00DA1252"/>
    <w:rsid w:val="00DA2A9F"/>
    <w:rsid w:val="00DA567F"/>
    <w:rsid w:val="00DA577D"/>
    <w:rsid w:val="00DA63DB"/>
    <w:rsid w:val="00DB136E"/>
    <w:rsid w:val="00DB177B"/>
    <w:rsid w:val="00DB202C"/>
    <w:rsid w:val="00DB24C5"/>
    <w:rsid w:val="00DB2DB1"/>
    <w:rsid w:val="00DB443D"/>
    <w:rsid w:val="00DB4884"/>
    <w:rsid w:val="00DB5ED6"/>
    <w:rsid w:val="00DB74D2"/>
    <w:rsid w:val="00DC08D0"/>
    <w:rsid w:val="00DC0E99"/>
    <w:rsid w:val="00DC0EF3"/>
    <w:rsid w:val="00DC1BA0"/>
    <w:rsid w:val="00DC1E36"/>
    <w:rsid w:val="00DC2424"/>
    <w:rsid w:val="00DC2872"/>
    <w:rsid w:val="00DC3406"/>
    <w:rsid w:val="00DC3B0D"/>
    <w:rsid w:val="00DC3D29"/>
    <w:rsid w:val="00DC409B"/>
    <w:rsid w:val="00DC4B47"/>
    <w:rsid w:val="00DC7162"/>
    <w:rsid w:val="00DD0951"/>
    <w:rsid w:val="00DD2F11"/>
    <w:rsid w:val="00DD43C2"/>
    <w:rsid w:val="00DD5AA0"/>
    <w:rsid w:val="00DD63FA"/>
    <w:rsid w:val="00DD7225"/>
    <w:rsid w:val="00DD777D"/>
    <w:rsid w:val="00DD7A18"/>
    <w:rsid w:val="00DD7FED"/>
    <w:rsid w:val="00DE0CDC"/>
    <w:rsid w:val="00DE155E"/>
    <w:rsid w:val="00DE3D8D"/>
    <w:rsid w:val="00DE54AE"/>
    <w:rsid w:val="00DE626D"/>
    <w:rsid w:val="00DE63A8"/>
    <w:rsid w:val="00DE6904"/>
    <w:rsid w:val="00DF0395"/>
    <w:rsid w:val="00DF0BA0"/>
    <w:rsid w:val="00DF1E61"/>
    <w:rsid w:val="00DF284A"/>
    <w:rsid w:val="00DF2AD3"/>
    <w:rsid w:val="00DF2B9E"/>
    <w:rsid w:val="00DF2CAE"/>
    <w:rsid w:val="00DF472D"/>
    <w:rsid w:val="00DF4D56"/>
    <w:rsid w:val="00DF5F18"/>
    <w:rsid w:val="00DF6208"/>
    <w:rsid w:val="00DF675B"/>
    <w:rsid w:val="00DF707B"/>
    <w:rsid w:val="00DF79B5"/>
    <w:rsid w:val="00E003C5"/>
    <w:rsid w:val="00E01310"/>
    <w:rsid w:val="00E05053"/>
    <w:rsid w:val="00E05157"/>
    <w:rsid w:val="00E077B0"/>
    <w:rsid w:val="00E1013D"/>
    <w:rsid w:val="00E10382"/>
    <w:rsid w:val="00E10C18"/>
    <w:rsid w:val="00E13620"/>
    <w:rsid w:val="00E13EA5"/>
    <w:rsid w:val="00E13EE4"/>
    <w:rsid w:val="00E15FC9"/>
    <w:rsid w:val="00E17748"/>
    <w:rsid w:val="00E21E44"/>
    <w:rsid w:val="00E2241C"/>
    <w:rsid w:val="00E230BA"/>
    <w:rsid w:val="00E24671"/>
    <w:rsid w:val="00E26668"/>
    <w:rsid w:val="00E268BB"/>
    <w:rsid w:val="00E274DC"/>
    <w:rsid w:val="00E312BF"/>
    <w:rsid w:val="00E316F4"/>
    <w:rsid w:val="00E31A67"/>
    <w:rsid w:val="00E31D9B"/>
    <w:rsid w:val="00E322CD"/>
    <w:rsid w:val="00E3374E"/>
    <w:rsid w:val="00E33896"/>
    <w:rsid w:val="00E33C61"/>
    <w:rsid w:val="00E36E0F"/>
    <w:rsid w:val="00E37499"/>
    <w:rsid w:val="00E374F7"/>
    <w:rsid w:val="00E375AB"/>
    <w:rsid w:val="00E379AC"/>
    <w:rsid w:val="00E37D1B"/>
    <w:rsid w:val="00E40236"/>
    <w:rsid w:val="00E40DD5"/>
    <w:rsid w:val="00E40E80"/>
    <w:rsid w:val="00E417E7"/>
    <w:rsid w:val="00E41C62"/>
    <w:rsid w:val="00E428E9"/>
    <w:rsid w:val="00E43FEF"/>
    <w:rsid w:val="00E4545C"/>
    <w:rsid w:val="00E467C7"/>
    <w:rsid w:val="00E5055D"/>
    <w:rsid w:val="00E508D8"/>
    <w:rsid w:val="00E5116D"/>
    <w:rsid w:val="00E513C6"/>
    <w:rsid w:val="00E51B71"/>
    <w:rsid w:val="00E5200A"/>
    <w:rsid w:val="00E527A5"/>
    <w:rsid w:val="00E52D8E"/>
    <w:rsid w:val="00E5312A"/>
    <w:rsid w:val="00E531DC"/>
    <w:rsid w:val="00E53271"/>
    <w:rsid w:val="00E5357F"/>
    <w:rsid w:val="00E54059"/>
    <w:rsid w:val="00E55623"/>
    <w:rsid w:val="00E55A72"/>
    <w:rsid w:val="00E560A5"/>
    <w:rsid w:val="00E61370"/>
    <w:rsid w:val="00E62475"/>
    <w:rsid w:val="00E63DE4"/>
    <w:rsid w:val="00E64EEE"/>
    <w:rsid w:val="00E65255"/>
    <w:rsid w:val="00E6533E"/>
    <w:rsid w:val="00E66983"/>
    <w:rsid w:val="00E669D6"/>
    <w:rsid w:val="00E6701F"/>
    <w:rsid w:val="00E67777"/>
    <w:rsid w:val="00E70273"/>
    <w:rsid w:val="00E709DE"/>
    <w:rsid w:val="00E70D2C"/>
    <w:rsid w:val="00E70E5E"/>
    <w:rsid w:val="00E7259C"/>
    <w:rsid w:val="00E73003"/>
    <w:rsid w:val="00E73291"/>
    <w:rsid w:val="00E7412E"/>
    <w:rsid w:val="00E74B12"/>
    <w:rsid w:val="00E74D50"/>
    <w:rsid w:val="00E7529E"/>
    <w:rsid w:val="00E75648"/>
    <w:rsid w:val="00E8069C"/>
    <w:rsid w:val="00E80CA6"/>
    <w:rsid w:val="00E813FB"/>
    <w:rsid w:val="00E83A12"/>
    <w:rsid w:val="00E847AC"/>
    <w:rsid w:val="00E847F6"/>
    <w:rsid w:val="00E8580C"/>
    <w:rsid w:val="00E86181"/>
    <w:rsid w:val="00E87018"/>
    <w:rsid w:val="00E8741E"/>
    <w:rsid w:val="00E87AA0"/>
    <w:rsid w:val="00E90089"/>
    <w:rsid w:val="00E909FF"/>
    <w:rsid w:val="00E92752"/>
    <w:rsid w:val="00E92C86"/>
    <w:rsid w:val="00E9385E"/>
    <w:rsid w:val="00E93BF6"/>
    <w:rsid w:val="00E96A2A"/>
    <w:rsid w:val="00E96E70"/>
    <w:rsid w:val="00E96FE5"/>
    <w:rsid w:val="00E97DDE"/>
    <w:rsid w:val="00EA2F64"/>
    <w:rsid w:val="00EA3189"/>
    <w:rsid w:val="00EA3276"/>
    <w:rsid w:val="00EA3EBA"/>
    <w:rsid w:val="00EA424E"/>
    <w:rsid w:val="00EA6085"/>
    <w:rsid w:val="00EA75E8"/>
    <w:rsid w:val="00EB0CA9"/>
    <w:rsid w:val="00EB0D1B"/>
    <w:rsid w:val="00EB115D"/>
    <w:rsid w:val="00EB11D3"/>
    <w:rsid w:val="00EB2686"/>
    <w:rsid w:val="00EB3955"/>
    <w:rsid w:val="00EB3BC5"/>
    <w:rsid w:val="00EB46CC"/>
    <w:rsid w:val="00EB5B19"/>
    <w:rsid w:val="00EB7C9C"/>
    <w:rsid w:val="00EC1A59"/>
    <w:rsid w:val="00EC2170"/>
    <w:rsid w:val="00EC32E9"/>
    <w:rsid w:val="00EC3CFF"/>
    <w:rsid w:val="00EC5162"/>
    <w:rsid w:val="00EC5279"/>
    <w:rsid w:val="00EC71F6"/>
    <w:rsid w:val="00ED0090"/>
    <w:rsid w:val="00ED0238"/>
    <w:rsid w:val="00ED0463"/>
    <w:rsid w:val="00ED1140"/>
    <w:rsid w:val="00ED1582"/>
    <w:rsid w:val="00ED1F36"/>
    <w:rsid w:val="00ED2687"/>
    <w:rsid w:val="00ED4B1C"/>
    <w:rsid w:val="00ED4D74"/>
    <w:rsid w:val="00ED5656"/>
    <w:rsid w:val="00ED6503"/>
    <w:rsid w:val="00ED6B99"/>
    <w:rsid w:val="00ED6F28"/>
    <w:rsid w:val="00EE0900"/>
    <w:rsid w:val="00EE1D13"/>
    <w:rsid w:val="00EE2BB6"/>
    <w:rsid w:val="00EE3194"/>
    <w:rsid w:val="00EE35CD"/>
    <w:rsid w:val="00EE3610"/>
    <w:rsid w:val="00EE3AF2"/>
    <w:rsid w:val="00EE3B5C"/>
    <w:rsid w:val="00EE6066"/>
    <w:rsid w:val="00EE6B7E"/>
    <w:rsid w:val="00EE735C"/>
    <w:rsid w:val="00EF2A4F"/>
    <w:rsid w:val="00EF3DB7"/>
    <w:rsid w:val="00EF6C51"/>
    <w:rsid w:val="00EF6E8D"/>
    <w:rsid w:val="00EF72F7"/>
    <w:rsid w:val="00EF73C7"/>
    <w:rsid w:val="00EF76F0"/>
    <w:rsid w:val="00F0053B"/>
    <w:rsid w:val="00F00793"/>
    <w:rsid w:val="00F009B9"/>
    <w:rsid w:val="00F0229D"/>
    <w:rsid w:val="00F0285C"/>
    <w:rsid w:val="00F02E37"/>
    <w:rsid w:val="00F0317E"/>
    <w:rsid w:val="00F049F4"/>
    <w:rsid w:val="00F04BCC"/>
    <w:rsid w:val="00F0630D"/>
    <w:rsid w:val="00F07492"/>
    <w:rsid w:val="00F10507"/>
    <w:rsid w:val="00F11038"/>
    <w:rsid w:val="00F110B9"/>
    <w:rsid w:val="00F1156C"/>
    <w:rsid w:val="00F12B63"/>
    <w:rsid w:val="00F1339B"/>
    <w:rsid w:val="00F17433"/>
    <w:rsid w:val="00F178FF"/>
    <w:rsid w:val="00F20205"/>
    <w:rsid w:val="00F202DE"/>
    <w:rsid w:val="00F219D9"/>
    <w:rsid w:val="00F2238E"/>
    <w:rsid w:val="00F2285A"/>
    <w:rsid w:val="00F23A9F"/>
    <w:rsid w:val="00F30078"/>
    <w:rsid w:val="00F31B3E"/>
    <w:rsid w:val="00F3458A"/>
    <w:rsid w:val="00F34A19"/>
    <w:rsid w:val="00F34CAE"/>
    <w:rsid w:val="00F34E34"/>
    <w:rsid w:val="00F3505E"/>
    <w:rsid w:val="00F3529F"/>
    <w:rsid w:val="00F352D7"/>
    <w:rsid w:val="00F35696"/>
    <w:rsid w:val="00F35A3C"/>
    <w:rsid w:val="00F35AF1"/>
    <w:rsid w:val="00F369C0"/>
    <w:rsid w:val="00F36A38"/>
    <w:rsid w:val="00F37000"/>
    <w:rsid w:val="00F41598"/>
    <w:rsid w:val="00F41BF6"/>
    <w:rsid w:val="00F42E7F"/>
    <w:rsid w:val="00F45688"/>
    <w:rsid w:val="00F45994"/>
    <w:rsid w:val="00F461F5"/>
    <w:rsid w:val="00F462FE"/>
    <w:rsid w:val="00F46BDE"/>
    <w:rsid w:val="00F47E8D"/>
    <w:rsid w:val="00F504A7"/>
    <w:rsid w:val="00F505C0"/>
    <w:rsid w:val="00F5095D"/>
    <w:rsid w:val="00F5114F"/>
    <w:rsid w:val="00F51620"/>
    <w:rsid w:val="00F51E66"/>
    <w:rsid w:val="00F543B8"/>
    <w:rsid w:val="00F55820"/>
    <w:rsid w:val="00F564A7"/>
    <w:rsid w:val="00F6099F"/>
    <w:rsid w:val="00F610AE"/>
    <w:rsid w:val="00F61E72"/>
    <w:rsid w:val="00F62D03"/>
    <w:rsid w:val="00F643B3"/>
    <w:rsid w:val="00F64869"/>
    <w:rsid w:val="00F65802"/>
    <w:rsid w:val="00F65DE7"/>
    <w:rsid w:val="00F65E5D"/>
    <w:rsid w:val="00F67CB2"/>
    <w:rsid w:val="00F73E4C"/>
    <w:rsid w:val="00F741ED"/>
    <w:rsid w:val="00F747F8"/>
    <w:rsid w:val="00F75688"/>
    <w:rsid w:val="00F7731C"/>
    <w:rsid w:val="00F805B2"/>
    <w:rsid w:val="00F80EF9"/>
    <w:rsid w:val="00F81116"/>
    <w:rsid w:val="00F81B62"/>
    <w:rsid w:val="00F82120"/>
    <w:rsid w:val="00F8396E"/>
    <w:rsid w:val="00F83FBD"/>
    <w:rsid w:val="00F8496F"/>
    <w:rsid w:val="00F852AC"/>
    <w:rsid w:val="00F866C7"/>
    <w:rsid w:val="00F868AA"/>
    <w:rsid w:val="00F8721E"/>
    <w:rsid w:val="00F878A8"/>
    <w:rsid w:val="00F87BA4"/>
    <w:rsid w:val="00F910D9"/>
    <w:rsid w:val="00F93D16"/>
    <w:rsid w:val="00F94956"/>
    <w:rsid w:val="00F94A7B"/>
    <w:rsid w:val="00F94C89"/>
    <w:rsid w:val="00F95DF6"/>
    <w:rsid w:val="00F96AA2"/>
    <w:rsid w:val="00F97029"/>
    <w:rsid w:val="00F9722A"/>
    <w:rsid w:val="00F97667"/>
    <w:rsid w:val="00FA1334"/>
    <w:rsid w:val="00FA221F"/>
    <w:rsid w:val="00FA316D"/>
    <w:rsid w:val="00FA3297"/>
    <w:rsid w:val="00FA3593"/>
    <w:rsid w:val="00FA44BE"/>
    <w:rsid w:val="00FA4A59"/>
    <w:rsid w:val="00FA6D13"/>
    <w:rsid w:val="00FA7274"/>
    <w:rsid w:val="00FB10C0"/>
    <w:rsid w:val="00FB115D"/>
    <w:rsid w:val="00FB1B6B"/>
    <w:rsid w:val="00FB2CAF"/>
    <w:rsid w:val="00FB57A1"/>
    <w:rsid w:val="00FB63DF"/>
    <w:rsid w:val="00FB6769"/>
    <w:rsid w:val="00FB71EC"/>
    <w:rsid w:val="00FC076A"/>
    <w:rsid w:val="00FC1397"/>
    <w:rsid w:val="00FC2CD0"/>
    <w:rsid w:val="00FC303B"/>
    <w:rsid w:val="00FC39FF"/>
    <w:rsid w:val="00FC45BC"/>
    <w:rsid w:val="00FC7B7B"/>
    <w:rsid w:val="00FC7BDF"/>
    <w:rsid w:val="00FD041B"/>
    <w:rsid w:val="00FD0BC5"/>
    <w:rsid w:val="00FD154E"/>
    <w:rsid w:val="00FD1DE2"/>
    <w:rsid w:val="00FD284B"/>
    <w:rsid w:val="00FD3BB2"/>
    <w:rsid w:val="00FD3DA5"/>
    <w:rsid w:val="00FD4222"/>
    <w:rsid w:val="00FD548A"/>
    <w:rsid w:val="00FD7588"/>
    <w:rsid w:val="00FE128E"/>
    <w:rsid w:val="00FE3D43"/>
    <w:rsid w:val="00FE52C7"/>
    <w:rsid w:val="00FE60F5"/>
    <w:rsid w:val="00FE695F"/>
    <w:rsid w:val="00FE7B1F"/>
    <w:rsid w:val="00FF0113"/>
    <w:rsid w:val="00FF03B5"/>
    <w:rsid w:val="00FF10CA"/>
    <w:rsid w:val="00FF1540"/>
    <w:rsid w:val="00FF15CE"/>
    <w:rsid w:val="00FF175B"/>
    <w:rsid w:val="00FF2933"/>
    <w:rsid w:val="00FF2E3B"/>
    <w:rsid w:val="00FF3473"/>
    <w:rsid w:val="00FF3788"/>
    <w:rsid w:val="00FF3CBA"/>
    <w:rsid w:val="00FF4618"/>
    <w:rsid w:val="00FF4DE3"/>
    <w:rsid w:val="00FF50CB"/>
    <w:rsid w:val="00FF59E1"/>
    <w:rsid w:val="00FF62AE"/>
    <w:rsid w:val="00FF6729"/>
    <w:rsid w:val="00FF78AE"/>
    <w:rsid w:val="00FF7E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6801" fill="f" fillcolor="white" stroke="f">
      <v:fill color="white" on="f"/>
      <v:stroke on="f"/>
      <o:colormenu v:ext="edit" fillcolor="none [3212]"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Bullet 2" w:uiPriority="99"/>
    <w:lsdException w:name="Title" w:qFormat="1"/>
    <w:lsdException w:name="Subtitle" w:qFormat="1"/>
    <w:lsdException w:name="Hyperlink" w:uiPriority="99"/>
    <w:lsdException w:name="Strong" w:uiPriority="22"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e">
    <w:name w:val="Normal"/>
    <w:qFormat/>
    <w:rsid w:val="003F4B75"/>
    <w:pPr>
      <w:spacing w:line="264" w:lineRule="auto"/>
      <w:jc w:val="both"/>
    </w:pPr>
    <w:rPr>
      <w:rFonts w:ascii="Arial" w:hAnsi="Arial"/>
      <w:sz w:val="22"/>
      <w:lang w:eastAsia="en-US"/>
    </w:rPr>
  </w:style>
  <w:style w:type="paragraph" w:styleId="Titolo1">
    <w:name w:val="heading 1"/>
    <w:basedOn w:val="Titolo1STEAM"/>
    <w:next w:val="Normale"/>
    <w:link w:val="Titolo1Carattere"/>
    <w:rsid w:val="0039051D"/>
  </w:style>
  <w:style w:type="paragraph" w:styleId="Titolo2">
    <w:name w:val="heading 2"/>
    <w:basedOn w:val="Titolo1"/>
    <w:next w:val="Normale"/>
    <w:link w:val="Titolo2Carattere"/>
    <w:rsid w:val="0039051D"/>
    <w:pPr>
      <w:keepLines/>
      <w:pageBreakBefore w:val="0"/>
      <w:numPr>
        <w:numId w:val="4"/>
      </w:numPr>
      <w:spacing w:before="0" w:after="360"/>
      <w:ind w:left="-1061" w:hanging="357"/>
      <w:outlineLvl w:val="1"/>
    </w:pPr>
    <w:rPr>
      <w:caps w:val="0"/>
      <w:smallCaps/>
    </w:rPr>
  </w:style>
  <w:style w:type="paragraph" w:styleId="Titolo3">
    <w:name w:val="heading 3"/>
    <w:basedOn w:val="Titolo2"/>
    <w:next w:val="Normale"/>
    <w:link w:val="Titolo3Carattere"/>
    <w:rsid w:val="0039051D"/>
    <w:pPr>
      <w:numPr>
        <w:ilvl w:val="2"/>
      </w:numPr>
      <w:ind w:left="1542" w:hanging="181"/>
      <w:outlineLvl w:val="2"/>
    </w:pPr>
    <w:rPr>
      <w:smallCaps w:val="0"/>
    </w:rPr>
  </w:style>
  <w:style w:type="paragraph" w:styleId="Titolo4">
    <w:name w:val="heading 4"/>
    <w:basedOn w:val="Normale"/>
    <w:next w:val="Normale"/>
    <w:link w:val="Titolo4Carattere"/>
    <w:rsid w:val="00561DC9"/>
    <w:pPr>
      <w:keepNext/>
      <w:numPr>
        <w:ilvl w:val="3"/>
        <w:numId w:val="3"/>
      </w:numPr>
      <w:spacing w:after="240"/>
      <w:ind w:hanging="1418"/>
      <w:outlineLvl w:val="3"/>
    </w:pPr>
    <w:rPr>
      <w:rFonts w:cs="Arial"/>
      <w:b/>
      <w:i/>
      <w:kern w:val="28"/>
    </w:rPr>
  </w:style>
  <w:style w:type="paragraph" w:styleId="Titolo5">
    <w:name w:val="heading 5"/>
    <w:basedOn w:val="Normale"/>
    <w:next w:val="Normale"/>
    <w:link w:val="Titolo5Carattere"/>
    <w:rsid w:val="008131D0"/>
    <w:pPr>
      <w:keepNext/>
      <w:numPr>
        <w:ilvl w:val="4"/>
        <w:numId w:val="3"/>
      </w:numPr>
      <w:spacing w:after="240"/>
      <w:outlineLvl w:val="4"/>
    </w:pPr>
    <w:rPr>
      <w:i/>
      <w:lang w:eastAsia="it-IT"/>
    </w:rPr>
  </w:style>
  <w:style w:type="paragraph" w:styleId="Titolo6">
    <w:name w:val="heading 6"/>
    <w:basedOn w:val="Normale"/>
    <w:next w:val="Normale"/>
    <w:link w:val="Titolo6Carattere"/>
    <w:rsid w:val="00B00A57"/>
    <w:pPr>
      <w:keepNext/>
      <w:numPr>
        <w:ilvl w:val="5"/>
        <w:numId w:val="3"/>
      </w:numPr>
      <w:spacing w:before="240" w:after="60"/>
      <w:outlineLvl w:val="5"/>
    </w:pPr>
  </w:style>
  <w:style w:type="paragraph" w:styleId="Titolo7">
    <w:name w:val="heading 7"/>
    <w:basedOn w:val="Normale"/>
    <w:next w:val="Normale"/>
    <w:link w:val="Titolo7Carattere"/>
    <w:rsid w:val="00B00A57"/>
    <w:pPr>
      <w:numPr>
        <w:ilvl w:val="6"/>
        <w:numId w:val="3"/>
      </w:numPr>
      <w:spacing w:before="240" w:after="60"/>
      <w:outlineLvl w:val="6"/>
    </w:pPr>
  </w:style>
  <w:style w:type="paragraph" w:styleId="Titolo8">
    <w:name w:val="heading 8"/>
    <w:basedOn w:val="Normale"/>
    <w:next w:val="Normale"/>
    <w:link w:val="Titolo8Carattere"/>
    <w:rsid w:val="00B00A57"/>
    <w:pPr>
      <w:numPr>
        <w:ilvl w:val="7"/>
        <w:numId w:val="3"/>
      </w:numPr>
      <w:spacing w:before="240" w:after="60"/>
      <w:outlineLvl w:val="7"/>
    </w:pPr>
    <w:rPr>
      <w:i/>
    </w:rPr>
  </w:style>
  <w:style w:type="paragraph" w:styleId="Titolo9">
    <w:name w:val="heading 9"/>
    <w:basedOn w:val="Normale"/>
    <w:next w:val="Normale"/>
    <w:link w:val="Titolo9Carattere"/>
    <w:rsid w:val="00B00A57"/>
    <w:pPr>
      <w:numPr>
        <w:ilvl w:val="8"/>
        <w:numId w:val="3"/>
      </w:num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STEAM">
    <w:name w:val="Titolo 2 STEAM"/>
    <w:basedOn w:val="Normale"/>
    <w:next w:val="Normale"/>
    <w:link w:val="Titolo2STEAMCarattere"/>
    <w:qFormat/>
    <w:rsid w:val="0039051D"/>
    <w:pPr>
      <w:keepNext/>
      <w:keepLines/>
      <w:numPr>
        <w:ilvl w:val="1"/>
        <w:numId w:val="6"/>
      </w:numPr>
      <w:spacing w:after="360"/>
      <w:outlineLvl w:val="1"/>
    </w:pPr>
    <w:rPr>
      <w:rFonts w:ascii="Arial Grassetto" w:hAnsi="Arial Grassetto"/>
      <w:b/>
      <w:i/>
      <w:smallCaps/>
    </w:rPr>
  </w:style>
  <w:style w:type="paragraph" w:customStyle="1" w:styleId="Rentro1STEAM">
    <w:name w:val="Rentro 1 STEAM"/>
    <w:basedOn w:val="Normale"/>
    <w:qFormat/>
    <w:rsid w:val="0039051D"/>
    <w:pPr>
      <w:numPr>
        <w:numId w:val="7"/>
      </w:numPr>
    </w:pPr>
  </w:style>
  <w:style w:type="character" w:styleId="Rimandonotaapidipagina">
    <w:name w:val="footnote reference"/>
    <w:basedOn w:val="Carpredefinitoparagrafo"/>
    <w:semiHidden/>
    <w:rsid w:val="00B00A57"/>
    <w:rPr>
      <w:rFonts w:ascii="Book Antiqua" w:hAnsi="Book Antiqua"/>
      <w:vertAlign w:val="superscript"/>
    </w:rPr>
  </w:style>
  <w:style w:type="character" w:customStyle="1" w:styleId="Titolo1STEAMCarattere">
    <w:name w:val="Titolo 1 STEAM Carattere"/>
    <w:basedOn w:val="Carpredefinitoparagrafo"/>
    <w:link w:val="Titolo1STEAM"/>
    <w:rsid w:val="0039051D"/>
    <w:rPr>
      <w:rFonts w:ascii="Arial Grassetto" w:hAnsi="Arial Grassetto"/>
      <w:b/>
      <w:i/>
      <w:caps/>
      <w:sz w:val="22"/>
      <w:lang w:eastAsia="en-US"/>
    </w:rPr>
  </w:style>
  <w:style w:type="character" w:customStyle="1" w:styleId="Titolo2STEAMCarattere">
    <w:name w:val="Titolo 2 STEAM Carattere"/>
    <w:basedOn w:val="Titolo1STEAMCarattere"/>
    <w:link w:val="Titolo2STEAM"/>
    <w:rsid w:val="0039051D"/>
    <w:rPr>
      <w:smallCaps/>
    </w:rPr>
  </w:style>
  <w:style w:type="paragraph" w:customStyle="1" w:styleId="Rientro2STEAM">
    <w:name w:val="Rientro 2 STEAM"/>
    <w:basedOn w:val="Normale"/>
    <w:qFormat/>
    <w:rsid w:val="00FF6729"/>
    <w:pPr>
      <w:numPr>
        <w:ilvl w:val="1"/>
        <w:numId w:val="7"/>
      </w:numPr>
    </w:pPr>
  </w:style>
  <w:style w:type="paragraph" w:customStyle="1" w:styleId="Rientro3STEAM">
    <w:name w:val="Rientro 3 STEAM"/>
    <w:basedOn w:val="Rientro2STEAM"/>
    <w:qFormat/>
    <w:rsid w:val="00FF6729"/>
    <w:pPr>
      <w:numPr>
        <w:ilvl w:val="2"/>
      </w:numPr>
    </w:pPr>
  </w:style>
  <w:style w:type="paragraph" w:styleId="Sommario1">
    <w:name w:val="toc 1"/>
    <w:basedOn w:val="Normale"/>
    <w:next w:val="Normale"/>
    <w:uiPriority w:val="39"/>
    <w:qFormat/>
    <w:rsid w:val="000D642D"/>
    <w:pPr>
      <w:tabs>
        <w:tab w:val="right" w:pos="7654"/>
      </w:tabs>
      <w:spacing w:before="360" w:after="120"/>
      <w:ind w:right="1134" w:hanging="1418"/>
    </w:pPr>
    <w:rPr>
      <w:b/>
      <w:i/>
      <w:caps/>
      <w:noProof/>
    </w:rPr>
  </w:style>
  <w:style w:type="paragraph" w:styleId="Sommario2">
    <w:name w:val="toc 2"/>
    <w:basedOn w:val="Normale"/>
    <w:next w:val="Normale"/>
    <w:uiPriority w:val="39"/>
    <w:qFormat/>
    <w:rsid w:val="000D642D"/>
    <w:pPr>
      <w:tabs>
        <w:tab w:val="right" w:pos="7654"/>
      </w:tabs>
      <w:ind w:right="1134" w:hanging="1418"/>
    </w:pPr>
    <w:rPr>
      <w:b/>
      <w:i/>
      <w:smallCaps/>
      <w:noProof/>
    </w:rPr>
  </w:style>
  <w:style w:type="paragraph" w:styleId="Sommario3">
    <w:name w:val="toc 3"/>
    <w:basedOn w:val="Normale"/>
    <w:next w:val="Normale"/>
    <w:uiPriority w:val="39"/>
    <w:qFormat/>
    <w:rsid w:val="000D642D"/>
    <w:pPr>
      <w:tabs>
        <w:tab w:val="right" w:pos="7654"/>
      </w:tabs>
      <w:ind w:right="1134" w:hanging="1418"/>
    </w:pPr>
    <w:rPr>
      <w:b/>
      <w:i/>
      <w:noProof/>
    </w:rPr>
  </w:style>
  <w:style w:type="paragraph" w:customStyle="1" w:styleId="caratteretabellaSTEAM">
    <w:name w:val="carattere tabella STEAM"/>
    <w:basedOn w:val="Normale"/>
    <w:qFormat/>
    <w:rsid w:val="00A02838"/>
    <w:pPr>
      <w:spacing w:line="240" w:lineRule="auto"/>
    </w:pPr>
    <w:rPr>
      <w:sz w:val="18"/>
    </w:rPr>
  </w:style>
  <w:style w:type="paragraph" w:customStyle="1" w:styleId="Rientro4STEAM">
    <w:name w:val="Rientro 4 STEAM"/>
    <w:basedOn w:val="Rientro3STEAM"/>
    <w:qFormat/>
    <w:rsid w:val="00FF6729"/>
    <w:pPr>
      <w:numPr>
        <w:ilvl w:val="3"/>
      </w:numPr>
    </w:pPr>
  </w:style>
  <w:style w:type="paragraph" w:styleId="Sommario4">
    <w:name w:val="toc 4"/>
    <w:basedOn w:val="Normale"/>
    <w:next w:val="Normale"/>
    <w:uiPriority w:val="39"/>
    <w:rsid w:val="000D642D"/>
    <w:pPr>
      <w:tabs>
        <w:tab w:val="right" w:pos="7654"/>
      </w:tabs>
      <w:ind w:right="1134" w:hanging="1418"/>
    </w:pPr>
    <w:rPr>
      <w:b/>
      <w:noProof/>
    </w:rPr>
  </w:style>
  <w:style w:type="paragraph" w:styleId="Sommario5">
    <w:name w:val="toc 5"/>
    <w:basedOn w:val="Normale"/>
    <w:next w:val="Normale"/>
    <w:uiPriority w:val="39"/>
    <w:rsid w:val="00B00A57"/>
    <w:pPr>
      <w:tabs>
        <w:tab w:val="right" w:pos="7654"/>
      </w:tabs>
      <w:ind w:left="709"/>
    </w:pPr>
    <w:rPr>
      <w:i/>
      <w:noProof/>
    </w:rPr>
  </w:style>
  <w:style w:type="paragraph" w:styleId="Sommario6">
    <w:name w:val="toc 6"/>
    <w:basedOn w:val="Normale"/>
    <w:next w:val="Normale"/>
    <w:uiPriority w:val="39"/>
    <w:rsid w:val="00B00A57"/>
    <w:pPr>
      <w:tabs>
        <w:tab w:val="right" w:pos="7654"/>
      </w:tabs>
      <w:ind w:left="1100"/>
    </w:pPr>
    <w:rPr>
      <w:noProof/>
    </w:rPr>
  </w:style>
  <w:style w:type="paragraph" w:styleId="Sommario7">
    <w:name w:val="toc 7"/>
    <w:basedOn w:val="Normale"/>
    <w:next w:val="Normale"/>
    <w:uiPriority w:val="39"/>
    <w:rsid w:val="00B00A57"/>
    <w:pPr>
      <w:tabs>
        <w:tab w:val="right" w:pos="7654"/>
      </w:tabs>
      <w:ind w:left="2694" w:hanging="1373"/>
    </w:pPr>
    <w:rPr>
      <w:noProof/>
      <w:sz w:val="18"/>
    </w:rPr>
  </w:style>
  <w:style w:type="paragraph" w:styleId="Sommario8">
    <w:name w:val="toc 8"/>
    <w:basedOn w:val="Normale"/>
    <w:next w:val="Normale"/>
    <w:uiPriority w:val="39"/>
    <w:rsid w:val="00B00A57"/>
    <w:pPr>
      <w:tabs>
        <w:tab w:val="right" w:leader="dot" w:pos="7654"/>
      </w:tabs>
      <w:ind w:left="1540"/>
    </w:pPr>
  </w:style>
  <w:style w:type="paragraph" w:styleId="Sommario9">
    <w:name w:val="toc 9"/>
    <w:basedOn w:val="Normale"/>
    <w:next w:val="Normale"/>
    <w:uiPriority w:val="39"/>
    <w:rsid w:val="00B00A57"/>
    <w:pPr>
      <w:tabs>
        <w:tab w:val="right" w:leader="dot" w:pos="7654"/>
      </w:tabs>
      <w:ind w:left="1760"/>
    </w:pPr>
  </w:style>
  <w:style w:type="paragraph" w:customStyle="1" w:styleId="Numerato1STEAM">
    <w:name w:val="Numerato 1 STEAM"/>
    <w:basedOn w:val="Normale"/>
    <w:qFormat/>
    <w:rsid w:val="00FF6729"/>
    <w:pPr>
      <w:numPr>
        <w:numId w:val="9"/>
      </w:numPr>
    </w:pPr>
  </w:style>
  <w:style w:type="paragraph" w:customStyle="1" w:styleId="Numerato2STEAM">
    <w:name w:val="Numerato 2 STEAM"/>
    <w:basedOn w:val="Numerato1STEAM"/>
    <w:qFormat/>
    <w:rsid w:val="00FF6729"/>
    <w:pPr>
      <w:numPr>
        <w:ilvl w:val="1"/>
      </w:numPr>
    </w:pPr>
  </w:style>
  <w:style w:type="paragraph" w:customStyle="1" w:styleId="Numerato3STEAM">
    <w:name w:val="Numerato 3 STEAM"/>
    <w:basedOn w:val="Normale"/>
    <w:qFormat/>
    <w:rsid w:val="00C25B74"/>
    <w:pPr>
      <w:numPr>
        <w:ilvl w:val="2"/>
        <w:numId w:val="9"/>
      </w:numPr>
    </w:pPr>
  </w:style>
  <w:style w:type="paragraph" w:customStyle="1" w:styleId="Numerato4STEAM">
    <w:name w:val="Numerato 4 STEAM"/>
    <w:basedOn w:val="Numerato3STEAM"/>
    <w:qFormat/>
    <w:rsid w:val="00AE1AB2"/>
    <w:pPr>
      <w:numPr>
        <w:ilvl w:val="3"/>
        <w:numId w:val="10"/>
      </w:numPr>
      <w:tabs>
        <w:tab w:val="clear" w:pos="2268"/>
      </w:tabs>
    </w:pPr>
  </w:style>
  <w:style w:type="paragraph" w:customStyle="1" w:styleId="TitolosommarioSTEAM">
    <w:name w:val="Titolo sommario STEAM"/>
    <w:basedOn w:val="Titolo1"/>
    <w:qFormat/>
    <w:rsid w:val="0087610E"/>
    <w:pPr>
      <w:numPr>
        <w:numId w:val="0"/>
      </w:numPr>
      <w:outlineLvl w:val="9"/>
    </w:pPr>
  </w:style>
  <w:style w:type="character" w:styleId="Collegamentoipertestuale">
    <w:name w:val="Hyperlink"/>
    <w:basedOn w:val="Carpredefinitoparagrafo"/>
    <w:uiPriority w:val="99"/>
    <w:unhideWhenUsed/>
    <w:rsid w:val="0039051D"/>
    <w:rPr>
      <w:color w:val="0000FF"/>
      <w:u w:val="single"/>
    </w:rPr>
  </w:style>
  <w:style w:type="paragraph" w:styleId="Intestazione">
    <w:name w:val="header"/>
    <w:basedOn w:val="Normale"/>
    <w:link w:val="IntestazioneCarattere"/>
    <w:rsid w:val="0087610E"/>
    <w:pPr>
      <w:tabs>
        <w:tab w:val="center" w:pos="4819"/>
        <w:tab w:val="right" w:pos="9638"/>
      </w:tabs>
    </w:pPr>
  </w:style>
  <w:style w:type="paragraph" w:customStyle="1" w:styleId="Titolo3STEAM">
    <w:name w:val="Titolo 3 STEAM"/>
    <w:basedOn w:val="Normale"/>
    <w:next w:val="Normale"/>
    <w:qFormat/>
    <w:rsid w:val="0039051D"/>
    <w:pPr>
      <w:keepNext/>
      <w:keepLines/>
      <w:numPr>
        <w:ilvl w:val="2"/>
        <w:numId w:val="6"/>
      </w:numPr>
      <w:spacing w:after="240"/>
      <w:outlineLvl w:val="2"/>
    </w:pPr>
    <w:rPr>
      <w:rFonts w:ascii="Arial Grassetto" w:hAnsi="Arial Grassetto"/>
      <w:b/>
      <w:i/>
    </w:rPr>
  </w:style>
  <w:style w:type="paragraph" w:customStyle="1" w:styleId="Titolo4STEAM">
    <w:name w:val="Titolo 4 STEAM"/>
    <w:basedOn w:val="Normale"/>
    <w:next w:val="Normale"/>
    <w:qFormat/>
    <w:rsid w:val="0087610E"/>
    <w:pPr>
      <w:keepNext/>
      <w:keepLines/>
      <w:numPr>
        <w:ilvl w:val="3"/>
        <w:numId w:val="6"/>
      </w:numPr>
      <w:spacing w:after="240"/>
      <w:outlineLvl w:val="3"/>
    </w:pPr>
    <w:rPr>
      <w:rFonts w:ascii="Arial Grassetto" w:hAnsi="Arial Grassetto"/>
      <w:b/>
    </w:rPr>
  </w:style>
  <w:style w:type="paragraph" w:customStyle="1" w:styleId="Titolo5STEAM">
    <w:name w:val="Titolo 5 STEAM"/>
    <w:basedOn w:val="Normale"/>
    <w:next w:val="Normale"/>
    <w:qFormat/>
    <w:rsid w:val="00F93D16"/>
    <w:pPr>
      <w:keepNext/>
      <w:keepLines/>
      <w:spacing w:after="120"/>
      <w:outlineLvl w:val="4"/>
    </w:pPr>
    <w:rPr>
      <w:i/>
    </w:rPr>
  </w:style>
  <w:style w:type="table" w:styleId="Grigliatabella">
    <w:name w:val="Table Grid"/>
    <w:basedOn w:val="Tabellanormale"/>
    <w:rsid w:val="00453C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ReverseHeader">
    <w:name w:val="CoverReverseHeader"/>
    <w:basedOn w:val="Normale"/>
    <w:next w:val="CoverClientName"/>
    <w:rsid w:val="003346D4"/>
    <w:pPr>
      <w:pBdr>
        <w:top w:val="single" w:sz="6" w:space="0" w:color="auto"/>
        <w:left w:val="single" w:sz="6" w:space="0" w:color="auto"/>
        <w:bottom w:val="single" w:sz="6" w:space="0" w:color="auto"/>
        <w:right w:val="single" w:sz="6" w:space="0" w:color="auto"/>
      </w:pBdr>
      <w:shd w:val="pct90" w:color="000000" w:fill="000000"/>
      <w:overflowPunct w:val="0"/>
      <w:autoSpaceDE w:val="0"/>
      <w:autoSpaceDN w:val="0"/>
      <w:adjustRightInd w:val="0"/>
      <w:spacing w:after="1920"/>
      <w:jc w:val="center"/>
      <w:textAlignment w:val="baseline"/>
    </w:pPr>
    <w:rPr>
      <w:rFonts w:ascii="Book Antiqua" w:hAnsi="Book Antiqua"/>
      <w:caps/>
      <w:color w:val="FFFFFF"/>
      <w:lang w:bidi="ar-DZ"/>
    </w:rPr>
  </w:style>
  <w:style w:type="paragraph" w:customStyle="1" w:styleId="CoverClientName">
    <w:name w:val="CoverClientName"/>
    <w:basedOn w:val="Normale"/>
    <w:next w:val="CoverMainTitle"/>
    <w:rsid w:val="003346D4"/>
    <w:pPr>
      <w:overflowPunct w:val="0"/>
      <w:autoSpaceDE w:val="0"/>
      <w:autoSpaceDN w:val="0"/>
      <w:adjustRightInd w:val="0"/>
      <w:spacing w:after="240"/>
      <w:jc w:val="left"/>
      <w:textAlignment w:val="baseline"/>
    </w:pPr>
    <w:rPr>
      <w:rFonts w:ascii="Book Antiqua" w:hAnsi="Book Antiqua"/>
      <w:lang w:bidi="ar-DZ"/>
    </w:rPr>
  </w:style>
  <w:style w:type="paragraph" w:customStyle="1" w:styleId="CoverMainTitle">
    <w:name w:val="CoverMainTitle"/>
    <w:basedOn w:val="Normale"/>
    <w:next w:val="Normale"/>
    <w:rsid w:val="003346D4"/>
    <w:pPr>
      <w:overflowPunct w:val="0"/>
      <w:autoSpaceDE w:val="0"/>
      <w:autoSpaceDN w:val="0"/>
      <w:adjustRightInd w:val="0"/>
      <w:jc w:val="left"/>
      <w:textAlignment w:val="baseline"/>
    </w:pPr>
    <w:rPr>
      <w:rFonts w:ascii="Book Antiqua" w:hAnsi="Book Antiqua"/>
      <w:sz w:val="36"/>
      <w:lang w:bidi="ar-DZ"/>
    </w:rPr>
  </w:style>
  <w:style w:type="paragraph" w:customStyle="1" w:styleId="CoverRevision">
    <w:name w:val="CoverRevision"/>
    <w:basedOn w:val="Normale"/>
    <w:link w:val="CoverRevisionCarattere"/>
    <w:rsid w:val="003346D4"/>
    <w:pPr>
      <w:overflowPunct w:val="0"/>
      <w:autoSpaceDE w:val="0"/>
      <w:autoSpaceDN w:val="0"/>
      <w:adjustRightInd w:val="0"/>
      <w:spacing w:before="360"/>
      <w:jc w:val="left"/>
      <w:textAlignment w:val="baseline"/>
    </w:pPr>
    <w:rPr>
      <w:rFonts w:ascii="Book Antiqua" w:hAnsi="Book Antiqua"/>
      <w:lang w:bidi="ar-DZ"/>
    </w:rPr>
  </w:style>
  <w:style w:type="paragraph" w:customStyle="1" w:styleId="MarginRelease">
    <w:name w:val="MarginRelease"/>
    <w:basedOn w:val="Normale"/>
    <w:next w:val="Normale"/>
    <w:rsid w:val="003346D4"/>
    <w:pPr>
      <w:jc w:val="left"/>
    </w:pPr>
    <w:rPr>
      <w:rFonts w:ascii="Book Antiqua" w:hAnsi="Book Antiqua"/>
      <w:lang w:eastAsia="it-IT"/>
    </w:rPr>
  </w:style>
  <w:style w:type="paragraph" w:customStyle="1" w:styleId="TitoloDoc">
    <w:name w:val="TitoloDoc"/>
    <w:basedOn w:val="CoverRevision"/>
    <w:link w:val="TitoloDocCarattere"/>
    <w:qFormat/>
    <w:rsid w:val="00EC2170"/>
    <w:pPr>
      <w:spacing w:before="0"/>
    </w:pPr>
    <w:rPr>
      <w:rFonts w:ascii="Arial" w:hAnsi="Arial" w:cs="Arial"/>
      <w:b/>
      <w:smallCaps/>
      <w:sz w:val="28"/>
      <w:szCs w:val="28"/>
    </w:rPr>
  </w:style>
  <w:style w:type="paragraph" w:customStyle="1" w:styleId="Titolodoc2">
    <w:name w:val="Titolodoc2"/>
    <w:basedOn w:val="Normale"/>
    <w:link w:val="Titolodoc2Carattere"/>
    <w:qFormat/>
    <w:rsid w:val="003346D4"/>
    <w:rPr>
      <w:rFonts w:cs="Arial"/>
      <w:b/>
      <w:sz w:val="32"/>
      <w:szCs w:val="24"/>
    </w:rPr>
  </w:style>
  <w:style w:type="character" w:customStyle="1" w:styleId="CoverRevisionCarattere">
    <w:name w:val="CoverRevision Carattere"/>
    <w:basedOn w:val="Carpredefinitoparagrafo"/>
    <w:link w:val="CoverRevision"/>
    <w:rsid w:val="003346D4"/>
    <w:rPr>
      <w:rFonts w:ascii="Book Antiqua" w:hAnsi="Book Antiqua"/>
      <w:sz w:val="22"/>
      <w:lang w:eastAsia="en-US" w:bidi="ar-DZ"/>
    </w:rPr>
  </w:style>
  <w:style w:type="character" w:customStyle="1" w:styleId="TitoloDocCarattere">
    <w:name w:val="TitoloDoc Carattere"/>
    <w:basedOn w:val="CoverRevisionCarattere"/>
    <w:link w:val="TitoloDoc"/>
    <w:rsid w:val="003346D4"/>
  </w:style>
  <w:style w:type="paragraph" w:customStyle="1" w:styleId="Titolo6STEAM">
    <w:name w:val="Titolo 6 STEAM"/>
    <w:basedOn w:val="Normale"/>
    <w:next w:val="Normale"/>
    <w:qFormat/>
    <w:rsid w:val="001174EB"/>
    <w:pPr>
      <w:keepNext/>
      <w:keepLines/>
      <w:spacing w:after="120"/>
    </w:pPr>
    <w:rPr>
      <w:u w:val="single"/>
    </w:rPr>
  </w:style>
  <w:style w:type="character" w:customStyle="1" w:styleId="IntestazioneCarattere">
    <w:name w:val="Intestazione Carattere"/>
    <w:basedOn w:val="Carpredefinitoparagrafo"/>
    <w:link w:val="Intestazione"/>
    <w:rsid w:val="0087610E"/>
    <w:rPr>
      <w:rFonts w:ascii="Arial" w:hAnsi="Arial"/>
      <w:sz w:val="22"/>
      <w:lang w:eastAsia="en-US"/>
    </w:rPr>
  </w:style>
  <w:style w:type="paragraph" w:styleId="Pidipagina">
    <w:name w:val="footer"/>
    <w:basedOn w:val="Normale"/>
    <w:link w:val="PidipaginaCarattere"/>
    <w:rsid w:val="00E709DE"/>
    <w:rPr>
      <w:snapToGrid w:val="0"/>
      <w:sz w:val="18"/>
      <w:szCs w:val="18"/>
    </w:rPr>
  </w:style>
  <w:style w:type="character" w:customStyle="1" w:styleId="PidipaginaCarattere">
    <w:name w:val="Piè di pagina Carattere"/>
    <w:basedOn w:val="Carpredefinitoparagrafo"/>
    <w:link w:val="Pidipagina"/>
    <w:uiPriority w:val="99"/>
    <w:rsid w:val="00E709DE"/>
    <w:rPr>
      <w:rFonts w:ascii="Arial" w:hAnsi="Arial"/>
      <w:snapToGrid w:val="0"/>
      <w:sz w:val="18"/>
      <w:szCs w:val="18"/>
      <w:lang w:eastAsia="en-US"/>
    </w:rPr>
  </w:style>
  <w:style w:type="paragraph" w:customStyle="1" w:styleId="TitoloTabellaSTEAM">
    <w:name w:val="Titolo Tabella STEAM"/>
    <w:basedOn w:val="Normale"/>
    <w:next w:val="Normale"/>
    <w:qFormat/>
    <w:rsid w:val="00F9722A"/>
    <w:pPr>
      <w:keepNext/>
      <w:keepLines/>
      <w:tabs>
        <w:tab w:val="left" w:pos="1701"/>
      </w:tabs>
      <w:spacing w:after="240"/>
      <w:ind w:hanging="1701"/>
    </w:pPr>
    <w:rPr>
      <w:rFonts w:ascii="Arial Grassetto" w:hAnsi="Arial Grassetto"/>
      <w:b/>
      <w:i/>
    </w:rPr>
  </w:style>
  <w:style w:type="table" w:customStyle="1" w:styleId="tabellaSTEAM">
    <w:name w:val="tabella STEAM"/>
    <w:basedOn w:val="Tabellanormale"/>
    <w:uiPriority w:val="99"/>
    <w:qFormat/>
    <w:rsid w:val="00453CB0"/>
    <w:rPr>
      <w:rFonts w:ascii="Arial" w:hAnsi="Arial"/>
      <w:sz w:val="18"/>
    </w:rPr>
    <w:tblPr>
      <w:tblInd w:w="0" w:type="dxa"/>
      <w:tblBorders>
        <w:top w:val="single" w:sz="12" w:space="0" w:color="auto"/>
        <w:left w:val="single" w:sz="12" w:space="0" w:color="auto"/>
        <w:bottom w:val="single" w:sz="12" w:space="0" w:color="auto"/>
        <w:right w:val="single" w:sz="12" w:space="0" w:color="auto"/>
        <w:insideH w:val="single" w:sz="6" w:space="0" w:color="auto"/>
      </w:tblBorders>
      <w:tblCellMar>
        <w:top w:w="0" w:type="dxa"/>
        <w:left w:w="108" w:type="dxa"/>
        <w:bottom w:w="0" w:type="dxa"/>
        <w:right w:w="108" w:type="dxa"/>
      </w:tblCellMar>
    </w:tblPr>
    <w:trPr>
      <w:cantSplit/>
    </w:trPr>
    <w:tblStylePr w:type="firstRow">
      <w:rPr>
        <w:rFonts w:ascii="Arial" w:hAnsi="Arial"/>
        <w:b/>
        <w:sz w:val="18"/>
      </w:rPr>
      <w:tblPr/>
      <w:tcPr>
        <w:tcBorders>
          <w:top w:val="single" w:sz="12" w:space="0" w:color="auto"/>
          <w:left w:val="single" w:sz="12" w:space="0" w:color="auto"/>
          <w:bottom w:val="single" w:sz="12" w:space="0" w:color="auto"/>
          <w:right w:val="single" w:sz="12" w:space="0" w:color="auto"/>
          <w:insideV w:val="nil"/>
        </w:tcBorders>
      </w:tcPr>
    </w:tblStylePr>
    <w:tblStylePr w:type="lastRow">
      <w:rPr>
        <w:rFonts w:ascii="Arial" w:hAnsi="Arial"/>
        <w:b/>
        <w:sz w:val="18"/>
      </w:rPr>
      <w:tblPr/>
      <w:tcPr>
        <w:tcBorders>
          <w:top w:val="single" w:sz="12" w:space="0" w:color="auto"/>
          <w:left w:val="single" w:sz="12" w:space="0" w:color="auto"/>
          <w:bottom w:val="single" w:sz="12" w:space="0" w:color="auto"/>
          <w:right w:val="single" w:sz="12" w:space="0" w:color="auto"/>
        </w:tcBorders>
      </w:tcPr>
    </w:tblStylePr>
    <w:tblStylePr w:type="firstCol">
      <w:rPr>
        <w:rFonts w:ascii="Arial" w:hAnsi="Arial"/>
        <w:b/>
        <w:sz w:val="18"/>
      </w:rPr>
    </w:tblStylePr>
    <w:tblStylePr w:type="lastCol">
      <w:rPr>
        <w:rFonts w:ascii="Arial" w:hAnsi="Arial"/>
        <w:b/>
        <w:sz w:val="18"/>
      </w:rPr>
    </w:tblStylePr>
  </w:style>
  <w:style w:type="table" w:customStyle="1" w:styleId="TabellaSTEAM1">
    <w:name w:val="Tabella STEAM 1"/>
    <w:basedOn w:val="Tabellanormale"/>
    <w:uiPriority w:val="99"/>
    <w:qFormat/>
    <w:rsid w:val="001E474F"/>
    <w:pPr>
      <w:spacing w:line="264" w:lineRule="auto"/>
    </w:pPr>
    <w:rPr>
      <w:rFonts w:ascii="Arial" w:hAnsi="Arial"/>
      <w:sz w:val="18"/>
    </w:rPr>
    <w:tblPr>
      <w:tblStyleRowBandSize w:val="1"/>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Arial" w:hAnsi="Arial"/>
        <w:b/>
        <w:sz w:val="18"/>
      </w:rPr>
      <w:tblPr/>
      <w:tcPr>
        <w:tcBorders>
          <w:top w:val="single" w:sz="12" w:space="0" w:color="auto"/>
          <w:left w:val="single" w:sz="12" w:space="0" w:color="auto"/>
          <w:bottom w:val="single" w:sz="12" w:space="0" w:color="auto"/>
          <w:right w:val="single" w:sz="12" w:space="0" w:color="auto"/>
        </w:tcBorders>
      </w:tcPr>
    </w:tblStylePr>
    <w:tblStylePr w:type="firstCol">
      <w:rPr>
        <w:rFonts w:ascii="Arial" w:hAnsi="Arial"/>
        <w:b/>
        <w:sz w:val="18"/>
      </w:rPr>
    </w:tblStylePr>
    <w:tblStylePr w:type="lastCol">
      <w:rPr>
        <w:rFonts w:ascii="Arial" w:hAnsi="Arial"/>
        <w:b/>
        <w:sz w:val="18"/>
      </w:rPr>
    </w:tblStylePr>
    <w:tblStylePr w:type="band1Horz">
      <w:tblPr/>
      <w:tcPr>
        <w:shd w:val="clear" w:color="auto" w:fill="D9D9D9"/>
      </w:tcPr>
    </w:tblStylePr>
  </w:style>
  <w:style w:type="table" w:styleId="Sfondochiaro-Colore3">
    <w:name w:val="Light Shading Accent 3"/>
    <w:basedOn w:val="Tabellanormale"/>
    <w:uiPriority w:val="60"/>
    <w:rsid w:val="00D60ED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stocommento">
    <w:name w:val="annotation text"/>
    <w:basedOn w:val="Normale"/>
    <w:link w:val="TestocommentoCarattere"/>
    <w:uiPriority w:val="99"/>
    <w:semiHidden/>
    <w:rsid w:val="00B00A57"/>
    <w:rPr>
      <w:sz w:val="20"/>
    </w:rPr>
  </w:style>
  <w:style w:type="paragraph" w:customStyle="1" w:styleId="Cliente">
    <w:name w:val="Cliente"/>
    <w:basedOn w:val="Normale"/>
    <w:link w:val="ClienteCarattere"/>
    <w:qFormat/>
    <w:rsid w:val="00FE60F5"/>
    <w:rPr>
      <w:b/>
      <w:sz w:val="24"/>
    </w:rPr>
  </w:style>
  <w:style w:type="character" w:customStyle="1" w:styleId="Titolodoc2Carattere">
    <w:name w:val="Titolodoc2 Carattere"/>
    <w:basedOn w:val="Carpredefinitoparagrafo"/>
    <w:link w:val="Titolodoc2"/>
    <w:rsid w:val="003346D4"/>
    <w:rPr>
      <w:rFonts w:ascii="Arial" w:hAnsi="Arial" w:cs="Arial"/>
      <w:b/>
      <w:sz w:val="32"/>
      <w:szCs w:val="24"/>
      <w:lang w:eastAsia="en-US"/>
    </w:rPr>
  </w:style>
  <w:style w:type="paragraph" w:customStyle="1" w:styleId="TitoloDoc3">
    <w:name w:val="TitoloDoc3"/>
    <w:basedOn w:val="Normale"/>
    <w:link w:val="TitoloDoc3Carattere"/>
    <w:qFormat/>
    <w:rsid w:val="00FF2E3B"/>
    <w:rPr>
      <w:rFonts w:cs="Arial"/>
      <w:sz w:val="24"/>
      <w:szCs w:val="24"/>
    </w:rPr>
  </w:style>
  <w:style w:type="character" w:customStyle="1" w:styleId="ClienteCarattere">
    <w:name w:val="Cliente Carattere"/>
    <w:basedOn w:val="Carpredefinitoparagrafo"/>
    <w:link w:val="Cliente"/>
    <w:rsid w:val="00FE60F5"/>
    <w:rPr>
      <w:rFonts w:ascii="Arial" w:hAnsi="Arial"/>
      <w:b/>
      <w:sz w:val="24"/>
      <w:lang w:eastAsia="en-US"/>
    </w:rPr>
  </w:style>
  <w:style w:type="paragraph" w:styleId="Mappadocumento">
    <w:name w:val="Document Map"/>
    <w:basedOn w:val="Normale"/>
    <w:link w:val="MappadocumentoCarattere"/>
    <w:uiPriority w:val="99"/>
    <w:semiHidden/>
    <w:rsid w:val="002122BF"/>
    <w:pPr>
      <w:shd w:val="clear" w:color="auto" w:fill="000080"/>
    </w:pPr>
    <w:rPr>
      <w:rFonts w:ascii="Tahoma" w:hAnsi="Tahoma" w:cs="Tahoma"/>
      <w:sz w:val="20"/>
    </w:rPr>
  </w:style>
  <w:style w:type="character" w:customStyle="1" w:styleId="TitoloDoc3Carattere">
    <w:name w:val="TitoloDoc3 Carattere"/>
    <w:basedOn w:val="Carpredefinitoparagrafo"/>
    <w:link w:val="TitoloDoc3"/>
    <w:rsid w:val="00FF2E3B"/>
    <w:rPr>
      <w:rFonts w:ascii="Arial" w:hAnsi="Arial" w:cs="Arial"/>
      <w:sz w:val="24"/>
      <w:szCs w:val="24"/>
      <w:lang w:eastAsia="en-US"/>
    </w:rPr>
  </w:style>
  <w:style w:type="paragraph" w:styleId="Testonotaapidipagina">
    <w:name w:val="footnote text"/>
    <w:basedOn w:val="Normale"/>
    <w:link w:val="TestonotaapidipaginaCarattere"/>
    <w:semiHidden/>
    <w:rsid w:val="002122BF"/>
    <w:pPr>
      <w:spacing w:line="240" w:lineRule="auto"/>
    </w:pPr>
    <w:rPr>
      <w:sz w:val="16"/>
      <w:lang w:eastAsia="it-IT"/>
    </w:rPr>
  </w:style>
  <w:style w:type="character" w:customStyle="1" w:styleId="Titolo6Carattere">
    <w:name w:val="Titolo 6 Carattere"/>
    <w:basedOn w:val="Carpredefinitoparagrafo"/>
    <w:link w:val="Titolo6"/>
    <w:rsid w:val="002122BF"/>
    <w:rPr>
      <w:rFonts w:ascii="Arial" w:hAnsi="Arial"/>
      <w:sz w:val="22"/>
      <w:lang w:eastAsia="en-US"/>
    </w:rPr>
  </w:style>
  <w:style w:type="character" w:styleId="Rimandocommento">
    <w:name w:val="annotation reference"/>
    <w:basedOn w:val="Carpredefinitoparagrafo"/>
    <w:uiPriority w:val="99"/>
    <w:semiHidden/>
    <w:rsid w:val="002122BF"/>
    <w:rPr>
      <w:sz w:val="16"/>
      <w:szCs w:val="16"/>
    </w:rPr>
  </w:style>
  <w:style w:type="paragraph" w:styleId="Soggettocommento">
    <w:name w:val="annotation subject"/>
    <w:basedOn w:val="Testocommento"/>
    <w:next w:val="Testocommento"/>
    <w:link w:val="SoggettocommentoCarattere"/>
    <w:uiPriority w:val="99"/>
    <w:semiHidden/>
    <w:rsid w:val="002122BF"/>
    <w:rPr>
      <w:b/>
      <w:bCs/>
    </w:rPr>
  </w:style>
  <w:style w:type="paragraph" w:styleId="Testofumetto">
    <w:name w:val="Balloon Text"/>
    <w:basedOn w:val="Normale"/>
    <w:link w:val="TestofumettoCarattere"/>
    <w:uiPriority w:val="99"/>
    <w:semiHidden/>
    <w:rsid w:val="002122BF"/>
    <w:rPr>
      <w:rFonts w:ascii="Tahoma" w:hAnsi="Tahoma" w:cs="Tahoma"/>
      <w:sz w:val="16"/>
      <w:szCs w:val="16"/>
    </w:rPr>
  </w:style>
  <w:style w:type="numbering" w:customStyle="1" w:styleId="StileNumerazioneautomatica">
    <w:name w:val="Stile Numerazione automatica"/>
    <w:basedOn w:val="Nessunelenco"/>
    <w:rsid w:val="002122BF"/>
    <w:pPr>
      <w:numPr>
        <w:numId w:val="2"/>
      </w:numPr>
    </w:pPr>
  </w:style>
  <w:style w:type="paragraph" w:customStyle="1" w:styleId="Testofumetto1">
    <w:name w:val="Testo fumetto1"/>
    <w:basedOn w:val="Normale"/>
    <w:semiHidden/>
    <w:rsid w:val="002122BF"/>
    <w:rPr>
      <w:rFonts w:ascii="Tahoma" w:hAnsi="Tahoma" w:cs="Tahoma"/>
      <w:sz w:val="16"/>
      <w:szCs w:val="16"/>
      <w:lang w:eastAsia="it-IT"/>
    </w:rPr>
  </w:style>
  <w:style w:type="paragraph" w:customStyle="1" w:styleId="Soggettocommento1">
    <w:name w:val="Soggetto commento1"/>
    <w:basedOn w:val="Testocommento"/>
    <w:next w:val="Testocommento"/>
    <w:semiHidden/>
    <w:rsid w:val="002122BF"/>
    <w:pPr>
      <w:spacing w:line="240" w:lineRule="auto"/>
    </w:pPr>
    <w:rPr>
      <w:b/>
      <w:bCs/>
      <w:lang w:eastAsia="it-IT"/>
    </w:rPr>
  </w:style>
  <w:style w:type="table" w:styleId="Tabellasemplice1">
    <w:name w:val="Table Simple 1"/>
    <w:basedOn w:val="Tabellanormale"/>
    <w:rsid w:val="002122BF"/>
    <w:pPr>
      <w:spacing w:line="264"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stonotadichiusura">
    <w:name w:val="endnote text"/>
    <w:basedOn w:val="Normale"/>
    <w:link w:val="TestonotadichiusuraCarattere"/>
    <w:semiHidden/>
    <w:rsid w:val="006D36A4"/>
    <w:rPr>
      <w:sz w:val="20"/>
    </w:rPr>
  </w:style>
  <w:style w:type="paragraph" w:customStyle="1" w:styleId="Testofumetto2">
    <w:name w:val="Testo fumetto2"/>
    <w:basedOn w:val="Normale"/>
    <w:semiHidden/>
    <w:rsid w:val="006D36A4"/>
    <w:rPr>
      <w:rFonts w:ascii="Tahoma" w:hAnsi="Tahoma" w:cs="Tahoma"/>
      <w:sz w:val="16"/>
      <w:szCs w:val="16"/>
    </w:rPr>
  </w:style>
  <w:style w:type="paragraph" w:customStyle="1" w:styleId="Soggettocommento2">
    <w:name w:val="Soggetto commento2"/>
    <w:basedOn w:val="Testocommento"/>
    <w:next w:val="Testocommento"/>
    <w:semiHidden/>
    <w:rsid w:val="006D36A4"/>
    <w:rPr>
      <w:b/>
      <w:bCs/>
    </w:rPr>
  </w:style>
  <w:style w:type="character" w:customStyle="1" w:styleId="Titolo1Carattere">
    <w:name w:val="Titolo 1 Carattere"/>
    <w:basedOn w:val="Carpredefinitoparagrafo"/>
    <w:link w:val="Titolo1"/>
    <w:rsid w:val="0039051D"/>
    <w:rPr>
      <w:rFonts w:ascii="Arial Grassetto" w:hAnsi="Arial Grassetto"/>
      <w:b/>
      <w:i/>
      <w:caps/>
      <w:sz w:val="22"/>
      <w:lang w:eastAsia="en-US"/>
    </w:rPr>
  </w:style>
  <w:style w:type="character" w:customStyle="1" w:styleId="Titolo2Carattere">
    <w:name w:val="Titolo 2 Carattere"/>
    <w:basedOn w:val="Carpredefinitoparagrafo"/>
    <w:link w:val="Titolo2"/>
    <w:rsid w:val="0039051D"/>
    <w:rPr>
      <w:rFonts w:ascii="Arial Grassetto" w:hAnsi="Arial Grassetto"/>
      <w:b/>
      <w:i/>
      <w:smallCaps/>
      <w:sz w:val="22"/>
      <w:lang w:eastAsia="en-US"/>
    </w:rPr>
  </w:style>
  <w:style w:type="character" w:customStyle="1" w:styleId="Titolo3Carattere">
    <w:name w:val="Titolo 3 Carattere"/>
    <w:basedOn w:val="Titolo2Carattere"/>
    <w:link w:val="Titolo3"/>
    <w:rsid w:val="0039051D"/>
  </w:style>
  <w:style w:type="character" w:customStyle="1" w:styleId="Titolo5Carattere">
    <w:name w:val="Titolo 5 Carattere"/>
    <w:basedOn w:val="Carpredefinitoparagrafo"/>
    <w:link w:val="Titolo5"/>
    <w:rsid w:val="008131D0"/>
    <w:rPr>
      <w:rFonts w:ascii="Arial" w:hAnsi="Arial"/>
      <w:i/>
      <w:sz w:val="22"/>
    </w:rPr>
  </w:style>
  <w:style w:type="character" w:customStyle="1" w:styleId="Titolo4Carattere">
    <w:name w:val="Titolo 4 Carattere"/>
    <w:basedOn w:val="Carpredefinitoparagrafo"/>
    <w:link w:val="Titolo4"/>
    <w:rsid w:val="00561DC9"/>
    <w:rPr>
      <w:rFonts w:ascii="Arial" w:hAnsi="Arial" w:cs="Arial"/>
      <w:b/>
      <w:i/>
      <w:kern w:val="28"/>
      <w:sz w:val="22"/>
      <w:lang w:eastAsia="en-US"/>
    </w:rPr>
  </w:style>
  <w:style w:type="character" w:styleId="Rimandonotadichiusura">
    <w:name w:val="endnote reference"/>
    <w:basedOn w:val="Carpredefinitoparagrafo"/>
    <w:semiHidden/>
    <w:rsid w:val="000A608B"/>
    <w:rPr>
      <w:vertAlign w:val="superscript"/>
    </w:rPr>
  </w:style>
  <w:style w:type="paragraph" w:styleId="Revisione">
    <w:name w:val="Revision"/>
    <w:hidden/>
    <w:uiPriority w:val="99"/>
    <w:semiHidden/>
    <w:rsid w:val="008131D0"/>
    <w:rPr>
      <w:rFonts w:ascii="Book Antiqua" w:hAnsi="Book Antiqua"/>
      <w:sz w:val="22"/>
      <w:lang w:eastAsia="en-US"/>
    </w:rPr>
  </w:style>
  <w:style w:type="character" w:customStyle="1" w:styleId="Titolo7Carattere">
    <w:name w:val="Titolo 7 Carattere"/>
    <w:basedOn w:val="Carpredefinitoparagrafo"/>
    <w:link w:val="Titolo7"/>
    <w:rsid w:val="00414B2D"/>
    <w:rPr>
      <w:rFonts w:ascii="Arial" w:hAnsi="Arial"/>
      <w:sz w:val="22"/>
      <w:lang w:eastAsia="en-US"/>
    </w:rPr>
  </w:style>
  <w:style w:type="character" w:customStyle="1" w:styleId="Titolo8Carattere">
    <w:name w:val="Titolo 8 Carattere"/>
    <w:basedOn w:val="Carpredefinitoparagrafo"/>
    <w:link w:val="Titolo8"/>
    <w:rsid w:val="00414B2D"/>
    <w:rPr>
      <w:rFonts w:ascii="Arial" w:hAnsi="Arial"/>
      <w:i/>
      <w:sz w:val="22"/>
      <w:lang w:eastAsia="en-US"/>
    </w:rPr>
  </w:style>
  <w:style w:type="character" w:customStyle="1" w:styleId="Titolo9Carattere">
    <w:name w:val="Titolo 9 Carattere"/>
    <w:basedOn w:val="Carpredefinitoparagrafo"/>
    <w:link w:val="Titolo9"/>
    <w:rsid w:val="00414B2D"/>
    <w:rPr>
      <w:rFonts w:ascii="Arial" w:hAnsi="Arial"/>
      <w:i/>
      <w:sz w:val="18"/>
      <w:lang w:eastAsia="en-US"/>
    </w:rPr>
  </w:style>
  <w:style w:type="character" w:customStyle="1" w:styleId="TestocommentoCarattere">
    <w:name w:val="Testo commento Carattere"/>
    <w:basedOn w:val="Carpredefinitoparagrafo"/>
    <w:link w:val="Testocommento"/>
    <w:uiPriority w:val="99"/>
    <w:semiHidden/>
    <w:rsid w:val="00414B2D"/>
    <w:rPr>
      <w:rFonts w:ascii="Arial" w:hAnsi="Arial"/>
      <w:lang w:eastAsia="en-US"/>
    </w:rPr>
  </w:style>
  <w:style w:type="character" w:customStyle="1" w:styleId="TestofumettoCarattere">
    <w:name w:val="Testo fumetto Carattere"/>
    <w:basedOn w:val="Carpredefinitoparagrafo"/>
    <w:link w:val="Testofumetto"/>
    <w:uiPriority w:val="99"/>
    <w:semiHidden/>
    <w:rsid w:val="00414B2D"/>
    <w:rPr>
      <w:rFonts w:ascii="Tahoma" w:hAnsi="Tahoma" w:cs="Tahoma"/>
      <w:sz w:val="16"/>
      <w:szCs w:val="16"/>
      <w:lang w:eastAsia="en-US"/>
    </w:rPr>
  </w:style>
  <w:style w:type="character" w:customStyle="1" w:styleId="MappadocumentoCarattere">
    <w:name w:val="Mappa documento Carattere"/>
    <w:basedOn w:val="Carpredefinitoparagrafo"/>
    <w:link w:val="Mappadocumento"/>
    <w:uiPriority w:val="99"/>
    <w:semiHidden/>
    <w:rsid w:val="00414B2D"/>
    <w:rPr>
      <w:rFonts w:ascii="Tahoma" w:hAnsi="Tahoma" w:cs="Tahoma"/>
      <w:shd w:val="clear" w:color="auto" w:fill="000080"/>
      <w:lang w:eastAsia="en-US"/>
    </w:rPr>
  </w:style>
  <w:style w:type="character" w:customStyle="1" w:styleId="SoggettocommentoCarattere">
    <w:name w:val="Soggetto commento Carattere"/>
    <w:basedOn w:val="TestocommentoCarattere"/>
    <w:link w:val="Soggettocommento"/>
    <w:uiPriority w:val="99"/>
    <w:semiHidden/>
    <w:rsid w:val="00414B2D"/>
    <w:rPr>
      <w:b/>
      <w:bCs/>
    </w:rPr>
  </w:style>
  <w:style w:type="character" w:customStyle="1" w:styleId="TestonotaapidipaginaCarattere">
    <w:name w:val="Testo nota a piè di pagina Carattere"/>
    <w:basedOn w:val="Carpredefinitoparagrafo"/>
    <w:link w:val="Testonotaapidipagina"/>
    <w:semiHidden/>
    <w:rsid w:val="00414B2D"/>
    <w:rPr>
      <w:rFonts w:ascii="Arial" w:hAnsi="Arial"/>
      <w:sz w:val="16"/>
    </w:rPr>
  </w:style>
  <w:style w:type="table" w:styleId="Tabellagriglia5">
    <w:name w:val="Table Grid 5"/>
    <w:basedOn w:val="Tabellanormale"/>
    <w:rsid w:val="0026437C"/>
    <w:pPr>
      <w:spacing w:line="264"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estonotadichiusuraCarattere">
    <w:name w:val="Testo nota di chiusura Carattere"/>
    <w:basedOn w:val="Carpredefinitoparagrafo"/>
    <w:link w:val="Testonotadichiusura"/>
    <w:semiHidden/>
    <w:rsid w:val="00F610AE"/>
    <w:rPr>
      <w:rFonts w:ascii="Arial" w:hAnsi="Arial"/>
      <w:lang w:eastAsia="en-US"/>
    </w:rPr>
  </w:style>
  <w:style w:type="paragraph" w:customStyle="1" w:styleId="Titolo1STEAM">
    <w:name w:val="Titolo 1 STEAM"/>
    <w:basedOn w:val="Normale"/>
    <w:next w:val="Normale"/>
    <w:link w:val="Titolo1STEAMCarattere"/>
    <w:qFormat/>
    <w:rsid w:val="0039051D"/>
    <w:pPr>
      <w:pageBreakBefore/>
      <w:numPr>
        <w:numId w:val="6"/>
      </w:numPr>
      <w:tabs>
        <w:tab w:val="left" w:pos="0"/>
      </w:tabs>
      <w:spacing w:before="840" w:after="840"/>
      <w:outlineLvl w:val="0"/>
    </w:pPr>
    <w:rPr>
      <w:rFonts w:ascii="Arial Grassetto" w:hAnsi="Arial Grassetto"/>
      <w:b/>
      <w:i/>
      <w:caps/>
    </w:rPr>
  </w:style>
  <w:style w:type="paragraph" w:styleId="Paragrafoelenco">
    <w:name w:val="List Paragraph"/>
    <w:basedOn w:val="Normale"/>
    <w:uiPriority w:val="34"/>
    <w:qFormat/>
    <w:rsid w:val="00717028"/>
    <w:pPr>
      <w:ind w:left="720"/>
      <w:contextualSpacing/>
    </w:pPr>
  </w:style>
  <w:style w:type="character" w:styleId="Collegamentovisitato">
    <w:name w:val="FollowedHyperlink"/>
    <w:basedOn w:val="Carpredefinitoparagrafo"/>
    <w:rsid w:val="00717028"/>
    <w:rPr>
      <w:color w:val="800080"/>
      <w:u w:val="single"/>
    </w:rPr>
  </w:style>
</w:styles>
</file>

<file path=word/webSettings.xml><?xml version="1.0" encoding="utf-8"?>
<w:webSettings xmlns:r="http://schemas.openxmlformats.org/officeDocument/2006/relationships" xmlns:w="http://schemas.openxmlformats.org/wordprocessingml/2006/main">
  <w:divs>
    <w:div w:id="33966362">
      <w:bodyDiv w:val="1"/>
      <w:marLeft w:val="0"/>
      <w:marRight w:val="0"/>
      <w:marTop w:val="0"/>
      <w:marBottom w:val="0"/>
      <w:divBdr>
        <w:top w:val="none" w:sz="0" w:space="0" w:color="auto"/>
        <w:left w:val="none" w:sz="0" w:space="0" w:color="auto"/>
        <w:bottom w:val="none" w:sz="0" w:space="0" w:color="auto"/>
        <w:right w:val="none" w:sz="0" w:space="0" w:color="auto"/>
      </w:divBdr>
    </w:div>
    <w:div w:id="128017221">
      <w:bodyDiv w:val="1"/>
      <w:marLeft w:val="0"/>
      <w:marRight w:val="0"/>
      <w:marTop w:val="0"/>
      <w:marBottom w:val="0"/>
      <w:divBdr>
        <w:top w:val="none" w:sz="0" w:space="0" w:color="auto"/>
        <w:left w:val="none" w:sz="0" w:space="0" w:color="auto"/>
        <w:bottom w:val="none" w:sz="0" w:space="0" w:color="auto"/>
        <w:right w:val="none" w:sz="0" w:space="0" w:color="auto"/>
      </w:divBdr>
    </w:div>
    <w:div w:id="926614410">
      <w:bodyDiv w:val="1"/>
      <w:marLeft w:val="0"/>
      <w:marRight w:val="0"/>
      <w:marTop w:val="0"/>
      <w:marBottom w:val="0"/>
      <w:divBdr>
        <w:top w:val="none" w:sz="0" w:space="0" w:color="auto"/>
        <w:left w:val="none" w:sz="0" w:space="0" w:color="auto"/>
        <w:bottom w:val="none" w:sz="0" w:space="0" w:color="auto"/>
        <w:right w:val="none" w:sz="0" w:space="0" w:color="auto"/>
      </w:divBdr>
    </w:div>
    <w:div w:id="973213790">
      <w:bodyDiv w:val="1"/>
      <w:marLeft w:val="0"/>
      <w:marRight w:val="0"/>
      <w:marTop w:val="0"/>
      <w:marBottom w:val="0"/>
      <w:divBdr>
        <w:top w:val="none" w:sz="0" w:space="0" w:color="auto"/>
        <w:left w:val="none" w:sz="0" w:space="0" w:color="auto"/>
        <w:bottom w:val="none" w:sz="0" w:space="0" w:color="auto"/>
        <w:right w:val="none" w:sz="0" w:space="0" w:color="auto"/>
      </w:divBdr>
    </w:div>
    <w:div w:id="1128548297">
      <w:bodyDiv w:val="1"/>
      <w:marLeft w:val="0"/>
      <w:marRight w:val="0"/>
      <w:marTop w:val="0"/>
      <w:marBottom w:val="0"/>
      <w:divBdr>
        <w:top w:val="none" w:sz="0" w:space="0" w:color="auto"/>
        <w:left w:val="none" w:sz="0" w:space="0" w:color="auto"/>
        <w:bottom w:val="none" w:sz="0" w:space="0" w:color="auto"/>
        <w:right w:val="none" w:sz="0" w:space="0" w:color="auto"/>
      </w:divBdr>
    </w:div>
    <w:div w:id="1287195250">
      <w:bodyDiv w:val="1"/>
      <w:marLeft w:val="0"/>
      <w:marRight w:val="0"/>
      <w:marTop w:val="0"/>
      <w:marBottom w:val="0"/>
      <w:divBdr>
        <w:top w:val="none" w:sz="0" w:space="0" w:color="auto"/>
        <w:left w:val="none" w:sz="0" w:space="0" w:color="auto"/>
        <w:bottom w:val="none" w:sz="0" w:space="0" w:color="auto"/>
        <w:right w:val="none" w:sz="0" w:space="0" w:color="auto"/>
      </w:divBdr>
    </w:div>
    <w:div w:id="1331641098">
      <w:bodyDiv w:val="1"/>
      <w:marLeft w:val="0"/>
      <w:marRight w:val="0"/>
      <w:marTop w:val="0"/>
      <w:marBottom w:val="0"/>
      <w:divBdr>
        <w:top w:val="none" w:sz="0" w:space="0" w:color="auto"/>
        <w:left w:val="none" w:sz="0" w:space="0" w:color="auto"/>
        <w:bottom w:val="none" w:sz="0" w:space="0" w:color="auto"/>
        <w:right w:val="none" w:sz="0" w:space="0" w:color="auto"/>
      </w:divBdr>
    </w:div>
    <w:div w:id="1568303556">
      <w:bodyDiv w:val="1"/>
      <w:marLeft w:val="0"/>
      <w:marRight w:val="0"/>
      <w:marTop w:val="0"/>
      <w:marBottom w:val="0"/>
      <w:divBdr>
        <w:top w:val="none" w:sz="0" w:space="0" w:color="auto"/>
        <w:left w:val="none" w:sz="0" w:space="0" w:color="auto"/>
        <w:bottom w:val="none" w:sz="0" w:space="0" w:color="auto"/>
        <w:right w:val="none" w:sz="0" w:space="0" w:color="auto"/>
      </w:divBdr>
    </w:div>
    <w:div w:id="1934698930">
      <w:bodyDiv w:val="1"/>
      <w:marLeft w:val="0"/>
      <w:marRight w:val="0"/>
      <w:marTop w:val="0"/>
      <w:marBottom w:val="0"/>
      <w:divBdr>
        <w:top w:val="none" w:sz="0" w:space="0" w:color="auto"/>
        <w:left w:val="none" w:sz="0" w:space="0" w:color="auto"/>
        <w:bottom w:val="none" w:sz="0" w:space="0" w:color="auto"/>
        <w:right w:val="none" w:sz="0" w:space="0" w:color="auto"/>
      </w:divBdr>
    </w:div>
    <w:div w:id="20035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image" Target="media/image3.tiff"/><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 Id="rId22"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li%20Steam\Word\Rapporto%20STEA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C654-68B2-4CFD-9200-20B5C41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 STEAM</Template>
  <TotalTime>1042</TotalTime>
  <Pages>32</Pages>
  <Words>10460</Words>
  <Characters>60475</Characters>
  <Application>Microsoft Office Word</Application>
  <DocSecurity>0</DocSecurity>
  <Lines>503</Lines>
  <Paragraphs>141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Normal</vt:lpstr>
      <vt:lpstr>Normal template</vt:lpstr>
    </vt:vector>
  </TitlesOfParts>
  <Company/>
  <LinksUpToDate>false</LinksUpToDate>
  <CharactersWithSpaces>70794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STEAM Document Automation</dc:subject>
  <dc:creator>Apanicucci</dc:creator>
  <cp:lastModifiedBy>tatiana</cp:lastModifiedBy>
  <cp:revision>109</cp:revision>
  <cp:lastPrinted>2012-01-18T11:41:00Z</cp:lastPrinted>
  <dcterms:created xsi:type="dcterms:W3CDTF">2012-01-02T16:13:00Z</dcterms:created>
  <dcterms:modified xsi:type="dcterms:W3CDTF">2012-02-06T17:30:00Z</dcterms:modified>
</cp:coreProperties>
</file>